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619EE" w14:textId="77777777" w:rsidR="000F00CB" w:rsidRDefault="000F00CB" w:rsidP="003C6A58">
      <w:pPr>
        <w:pStyle w:val="DTCHeader"/>
      </w:pPr>
    </w:p>
    <w:p w14:paraId="65D33858" w14:textId="77777777" w:rsidR="000F00CB" w:rsidRDefault="000F00CB" w:rsidP="003C6A58">
      <w:pPr>
        <w:pStyle w:val="DTCHeader"/>
      </w:pPr>
    </w:p>
    <w:p w14:paraId="35FE7267" w14:textId="39D6C4AB" w:rsidR="003C6A58" w:rsidRDefault="003F2777" w:rsidP="003C6A58">
      <w:pPr>
        <w:pStyle w:val="DTCHeader"/>
      </w:pPr>
      <w:r>
        <w:t>Careers Education</w:t>
      </w:r>
      <w:r w:rsidR="003C6A58">
        <w:t xml:space="preserve"> at Dixons </w:t>
      </w:r>
      <w:r>
        <w:t>Unity Academy</w:t>
      </w:r>
    </w:p>
    <w:p w14:paraId="0BB5B7DF" w14:textId="4D323DA4" w:rsidR="003C6A58" w:rsidRDefault="003C6A58" w:rsidP="003C6A58">
      <w:pPr>
        <w:pStyle w:val="DTCText"/>
      </w:pPr>
      <w:r w:rsidRPr="00F51637">
        <w:rPr>
          <w:b/>
        </w:rPr>
        <w:t xml:space="preserve">Careers </w:t>
      </w:r>
      <w:r w:rsidR="006F44D1" w:rsidRPr="00F51637">
        <w:rPr>
          <w:b/>
        </w:rPr>
        <w:t>lead</w:t>
      </w:r>
      <w:r w:rsidR="005A5568">
        <w:rPr>
          <w:b/>
        </w:rPr>
        <w:t>:</w:t>
      </w:r>
      <w:r w:rsidRPr="00F51637">
        <w:rPr>
          <w:b/>
        </w:rPr>
        <w:t xml:space="preserve"> </w:t>
      </w:r>
      <w:r w:rsidRPr="00F51637">
        <w:t>Jen</w:t>
      </w:r>
      <w:r w:rsidR="001B32C1">
        <w:t>n</w:t>
      </w:r>
      <w:r w:rsidRPr="00F51637">
        <w:t>ifer Smith</w:t>
      </w:r>
    </w:p>
    <w:p w14:paraId="555BA7B9" w14:textId="66C0AAE6" w:rsidR="003C6A58" w:rsidRDefault="003C6A58" w:rsidP="003C6A58">
      <w:pPr>
        <w:pStyle w:val="DTCText"/>
      </w:pPr>
      <w:r w:rsidRPr="00F51637">
        <w:rPr>
          <w:b/>
        </w:rPr>
        <w:t xml:space="preserve">Chair of Governors: </w:t>
      </w:r>
      <w:r w:rsidR="00290C5D">
        <w:t>Emma Lowe</w:t>
      </w:r>
      <w:r>
        <w:t xml:space="preserve"> </w:t>
      </w:r>
    </w:p>
    <w:p w14:paraId="383E4983" w14:textId="451D7596" w:rsidR="003C6A58" w:rsidRDefault="003C6A58" w:rsidP="003C6A58">
      <w:pPr>
        <w:pStyle w:val="DTCText"/>
      </w:pPr>
      <w:r>
        <w:rPr>
          <w:b/>
        </w:rPr>
        <w:t>Review d</w:t>
      </w:r>
      <w:r w:rsidRPr="00551B53">
        <w:rPr>
          <w:b/>
        </w:rPr>
        <w:t xml:space="preserve">ate: </w:t>
      </w:r>
      <w:r w:rsidR="000D5767">
        <w:t>A</w:t>
      </w:r>
      <w:r w:rsidR="003F2777">
        <w:t>ugust 202</w:t>
      </w:r>
      <w:r w:rsidR="00290C5D">
        <w:t>6</w:t>
      </w:r>
    </w:p>
    <w:p w14:paraId="5019FB2E" w14:textId="31FDA8B9" w:rsidR="0091322F" w:rsidRPr="0013210E" w:rsidRDefault="003C6A58" w:rsidP="0013210E">
      <w:pPr>
        <w:pStyle w:val="DTCSubHeader"/>
      </w:pPr>
      <w:r w:rsidRPr="0013210E">
        <w:t>Principles</w:t>
      </w:r>
    </w:p>
    <w:p w14:paraId="0FC5FAD1" w14:textId="38C564AF" w:rsidR="0091322F" w:rsidRPr="008000A7" w:rsidRDefault="0091322F" w:rsidP="0091322F">
      <w:pPr>
        <w:pStyle w:val="DTCStrongText"/>
        <w:spacing w:before="240"/>
      </w:pPr>
      <w:r w:rsidRPr="008000A7">
        <w:t>Our u</w:t>
      </w:r>
      <w:r>
        <w:t xml:space="preserve">niting ‘sentence’ is “all students will have access to independent guidance, a broad range of information about different careers and information on different qualification pathways in order for them to make informed decisions </w:t>
      </w:r>
      <w:r w:rsidR="008B0ACD">
        <w:t>about</w:t>
      </w:r>
      <w:r>
        <w:t xml:space="preserve"> their future”</w:t>
      </w:r>
      <w:r w:rsidRPr="008000A7">
        <w:t>.</w:t>
      </w:r>
    </w:p>
    <w:p w14:paraId="17351F85" w14:textId="6F807BB6" w:rsidR="004A7AB6" w:rsidRDefault="004A7AB6" w:rsidP="4EE0E839">
      <w:pPr>
        <w:pStyle w:val="DTCBullets"/>
      </w:pPr>
      <w:r>
        <w:t xml:space="preserve">At Dixons Unity, our mission is that all students succeed at university or a real alternative, thrive in a top job and have a great life. Our values of integrity, resilience and respect support this mission, and our language, routines and structures constantly reinforce the metaphor of ‘climbing the mountain’ and thus, careers education permeates everything that we do. Our drivers of ‘mastery, autonomy and purpose’ ensure all students are intrinsically motivated to achieve their full potential and to see the doors education can open. All our artefacts in school support this mission and we understand the importance of the CEAIG programme in helping us to achieve that mission. </w:t>
      </w:r>
      <w:r w:rsidR="003E131D">
        <w:t xml:space="preserve">The planning of our programme has </w:t>
      </w:r>
      <w:r w:rsidR="00CD1D26">
        <w:t>been informed by</w:t>
      </w:r>
      <w:r w:rsidR="003E131D">
        <w:t xml:space="preserve"> the </w:t>
      </w:r>
      <w:r w:rsidR="001D3803">
        <w:t>T</w:t>
      </w:r>
      <w:r w:rsidR="003E131D">
        <w:t>rust</w:t>
      </w:r>
      <w:r w:rsidR="00E21965">
        <w:t>-</w:t>
      </w:r>
      <w:r w:rsidR="003E131D">
        <w:t>wide careers policy, which is regularly updated and revie</w:t>
      </w:r>
      <w:r w:rsidR="00CD1D26">
        <w:t>wed.</w:t>
      </w:r>
    </w:p>
    <w:p w14:paraId="469C5AC6" w14:textId="72F76045" w:rsidR="00CD1D26" w:rsidRPr="00FD41C8" w:rsidRDefault="00CD1D26" w:rsidP="00FD41C8">
      <w:pPr>
        <w:pStyle w:val="DTCBullets"/>
        <w:numPr>
          <w:ilvl w:val="0"/>
          <w:numId w:val="6"/>
        </w:numPr>
      </w:pPr>
      <w:r w:rsidRPr="00FD41C8">
        <w:t xml:space="preserve"> The aims and principles of our all through careers’ education have been devised to ensure that the careers policy supports our careers programme. </w:t>
      </w:r>
      <w:r w:rsidR="00EE7B36">
        <w:t xml:space="preserve">Careers </w:t>
      </w:r>
      <w:r w:rsidRPr="00FD41C8">
        <w:t>lead</w:t>
      </w:r>
      <w:r w:rsidR="00EE7B36">
        <w:t>ers</w:t>
      </w:r>
      <w:r w:rsidRPr="00FD41C8">
        <w:t xml:space="preserve"> across the </w:t>
      </w:r>
      <w:r w:rsidR="001D3803">
        <w:t>T</w:t>
      </w:r>
      <w:r w:rsidRPr="00FD41C8">
        <w:t xml:space="preserve">rust meet regularly in cross cutting teams to discuss current information about the labour market, reflect upon key careers research and share best practice.  </w:t>
      </w:r>
    </w:p>
    <w:p w14:paraId="11BEA279" w14:textId="00873A9E" w:rsidR="003E131D" w:rsidRDefault="50D4C0BE" w:rsidP="241B7997">
      <w:pPr>
        <w:pStyle w:val="DTCBullets"/>
      </w:pPr>
      <w:r>
        <w:t xml:space="preserve">Staff are regularly updated on the range of routes available to students and current labour markets. The careers lead regularly imparts knowledge of updated careers information to staff </w:t>
      </w:r>
      <w:r w:rsidR="320271CA">
        <w:t>through</w:t>
      </w:r>
      <w:r>
        <w:t xml:space="preserve"> CPD session</w:t>
      </w:r>
      <w:r w:rsidR="7A73B630">
        <w:t xml:space="preserve">s, meetings with specific staff </w:t>
      </w:r>
      <w:r w:rsidR="4883C6B8">
        <w:t>and/or the bulletin</w:t>
      </w:r>
      <w:r>
        <w:t xml:space="preserve">. </w:t>
      </w:r>
      <w:hyperlink r:id="rId10">
        <w:r w:rsidR="4E0DCB6B" w:rsidRPr="241B7997">
          <w:rPr>
            <w:rStyle w:val="Hyperlink"/>
          </w:rPr>
          <w:t>Staff CPD.docx</w:t>
        </w:r>
      </w:hyperlink>
    </w:p>
    <w:p w14:paraId="15D042AD" w14:textId="11C26753" w:rsidR="00920BC8" w:rsidRPr="00FD41C8" w:rsidRDefault="00480A86" w:rsidP="00FD41C8">
      <w:pPr>
        <w:pStyle w:val="DTCBullets"/>
        <w:numPr>
          <w:ilvl w:val="0"/>
          <w:numId w:val="6"/>
        </w:numPr>
      </w:pPr>
      <w:r>
        <w:t>Career’s</w:t>
      </w:r>
      <w:r w:rsidR="00920BC8">
        <w:t xml:space="preserve"> week takes place every cycle</w:t>
      </w:r>
      <w:r>
        <w:t xml:space="preserve"> at Dixons Unity. Each cycle has a specific focus</w:t>
      </w:r>
      <w:r w:rsidR="007C60D6">
        <w:t>: cycle 1 – routes in education</w:t>
      </w:r>
      <w:r w:rsidR="002B52E5">
        <w:t xml:space="preserve"> </w:t>
      </w:r>
      <w:hyperlink r:id="rId11" w:history="1">
        <w:r w:rsidR="002B52E5" w:rsidRPr="002B52E5">
          <w:rPr>
            <w:rStyle w:val="Hyperlink"/>
          </w:rPr>
          <w:t>Careers week C1.docx</w:t>
        </w:r>
      </w:hyperlink>
      <w:r w:rsidR="003533CA">
        <w:t xml:space="preserve"> </w:t>
      </w:r>
      <w:r w:rsidR="007C60D6">
        <w:t xml:space="preserve">, cycle 2 – skills needed in the workplace </w:t>
      </w:r>
      <w:hyperlink r:id="rId12" w:history="1">
        <w:r w:rsidR="00E14004">
          <w:rPr>
            <w:rStyle w:val="Hyperlink"/>
          </w:rPr>
          <w:t xml:space="preserve">Cycle 2 Careers week </w:t>
        </w:r>
      </w:hyperlink>
      <w:r w:rsidR="00E14004">
        <w:t xml:space="preserve"> </w:t>
      </w:r>
      <w:r w:rsidR="007C60D6">
        <w:t xml:space="preserve">and cycle 3 </w:t>
      </w:r>
      <w:r w:rsidR="00EC4F62">
        <w:t>–</w:t>
      </w:r>
      <w:r w:rsidR="007C60D6">
        <w:t xml:space="preserve"> </w:t>
      </w:r>
      <w:r w:rsidR="00EC4F62">
        <w:t>employer encounters</w:t>
      </w:r>
      <w:r w:rsidR="00C11B31">
        <w:t xml:space="preserve"> </w:t>
      </w:r>
      <w:hyperlink r:id="rId13" w:history="1">
        <w:r w:rsidR="00C11B31" w:rsidRPr="00C11B31">
          <w:rPr>
            <w:rStyle w:val="Hyperlink"/>
            <w:b/>
          </w:rPr>
          <w:t>Careers week C3 (1) (1).docx</w:t>
        </w:r>
      </w:hyperlink>
      <w:r w:rsidR="00C11B31" w:rsidRPr="00C11B31">
        <w:rPr>
          <w:b/>
          <w:u w:val="single"/>
        </w:rPr>
        <w:t>.</w:t>
      </w:r>
      <w:r w:rsidR="00EC4F62">
        <w:t>. Please see the careers week place for 2024/5 and this will be up</w:t>
      </w:r>
      <w:r w:rsidR="004821CE">
        <w:t xml:space="preserve">dated after each careers week </w:t>
      </w:r>
    </w:p>
    <w:p w14:paraId="50141E8B" w14:textId="1D93FE8C" w:rsidR="00507932" w:rsidRPr="00713E23" w:rsidRDefault="00134851" w:rsidP="00F45CB6">
      <w:pPr>
        <w:pStyle w:val="DTCBullets"/>
        <w:numPr>
          <w:ilvl w:val="0"/>
          <w:numId w:val="6"/>
        </w:numPr>
      </w:pPr>
      <w:r w:rsidRPr="00CB1DE5">
        <w:t>Purpose is a key driver</w:t>
      </w:r>
      <w:r w:rsidR="00E21965" w:rsidRPr="00CB1DE5">
        <w:t>,</w:t>
      </w:r>
      <w:r w:rsidRPr="00CB1DE5">
        <w:t xml:space="preserve"> and therefore</w:t>
      </w:r>
      <w:r w:rsidR="00E21965" w:rsidRPr="00CB1DE5">
        <w:t>,</w:t>
      </w:r>
      <w:r w:rsidRPr="00CB1DE5">
        <w:t xml:space="preserve"> careers education underpins the entire curriculum.  Every subject at Dixons </w:t>
      </w:r>
      <w:r w:rsidR="00275851" w:rsidRPr="00CB1DE5">
        <w:t>Unity Academy</w:t>
      </w:r>
      <w:r w:rsidRPr="00CB1DE5">
        <w:t xml:space="preserve"> is committed to supporting the careers provisio</w:t>
      </w:r>
      <w:r w:rsidR="0057232B" w:rsidRPr="00CB1DE5">
        <w:t xml:space="preserve">n and has </w:t>
      </w:r>
      <w:r w:rsidR="000D7B28" w:rsidRPr="00CB1DE5">
        <w:t xml:space="preserve">intertwined careers into their curriculum (please see here) </w:t>
      </w:r>
      <w:r w:rsidR="00AC6D22" w:rsidRPr="00CB1DE5">
        <w:t>A</w:t>
      </w:r>
      <w:r w:rsidRPr="00CB1DE5">
        <w:t xml:space="preserve"> careers spotlight is shared and discussed </w:t>
      </w:r>
      <w:r w:rsidR="00AC6D22" w:rsidRPr="00CB1DE5">
        <w:t>during careers weeks</w:t>
      </w:r>
      <w:r w:rsidRPr="00CB1DE5">
        <w:t xml:space="preserve">. This means that </w:t>
      </w:r>
      <w:r w:rsidR="0014102B" w:rsidRPr="00CB1DE5">
        <w:t>every child learns about</w:t>
      </w:r>
      <w:r w:rsidR="0045638F" w:rsidRPr="00CB1DE5">
        <w:t xml:space="preserve"> over</w:t>
      </w:r>
      <w:r w:rsidR="0014102B" w:rsidRPr="00CB1DE5">
        <w:t xml:space="preserve"> </w:t>
      </w:r>
      <w:r w:rsidR="00CB1DE5" w:rsidRPr="00CB1DE5">
        <w:t>variety of d</w:t>
      </w:r>
      <w:r w:rsidR="0014102B" w:rsidRPr="00CB1DE5">
        <w:t>ifferent careers</w:t>
      </w:r>
      <w:r w:rsidR="00CB1DE5" w:rsidRPr="00CB1DE5">
        <w:t xml:space="preserve"> </w:t>
      </w:r>
      <w:r w:rsidR="00CB1DE5" w:rsidRPr="00713E23">
        <w:t>and the skills needed within the workplace</w:t>
      </w:r>
      <w:r w:rsidR="0014102B" w:rsidRPr="00713E23">
        <w:t xml:space="preserve"> within one year. </w:t>
      </w:r>
      <w:r w:rsidR="00F45CB6" w:rsidRPr="00713E23">
        <w:t xml:space="preserve"> </w:t>
      </w:r>
    </w:p>
    <w:p w14:paraId="777FEF45" w14:textId="5811AE58" w:rsidR="00F45CB6" w:rsidRPr="00CB1DE5" w:rsidRDefault="0037237F" w:rsidP="6C619460">
      <w:pPr>
        <w:pStyle w:val="ListParagraph"/>
        <w:numPr>
          <w:ilvl w:val="0"/>
          <w:numId w:val="6"/>
        </w:numPr>
        <w:rPr>
          <w:rFonts w:eastAsia="Times New Roman"/>
          <w:sz w:val="19"/>
          <w:szCs w:val="19"/>
          <w:lang w:eastAsia="en-GB"/>
        </w:rPr>
      </w:pPr>
      <w:r w:rsidRPr="6C619460">
        <w:rPr>
          <w:sz w:val="19"/>
          <w:szCs w:val="19"/>
        </w:rPr>
        <w:t xml:space="preserve">Form time is key in </w:t>
      </w:r>
      <w:r w:rsidR="00937562" w:rsidRPr="6C619460">
        <w:rPr>
          <w:sz w:val="19"/>
          <w:szCs w:val="19"/>
        </w:rPr>
        <w:t xml:space="preserve">articulating to the students how our values and drivers support our uniting sentence. </w:t>
      </w:r>
      <w:r w:rsidR="00E37458" w:rsidRPr="6C619460">
        <w:rPr>
          <w:sz w:val="19"/>
          <w:szCs w:val="19"/>
        </w:rPr>
        <w:t>Each week</w:t>
      </w:r>
      <w:r w:rsidR="00921D2A" w:rsidRPr="6C619460">
        <w:rPr>
          <w:sz w:val="19"/>
          <w:szCs w:val="19"/>
        </w:rPr>
        <w:t xml:space="preserve"> links to a specific </w:t>
      </w:r>
      <w:r w:rsidR="009D7B2E" w:rsidRPr="6C619460">
        <w:rPr>
          <w:sz w:val="19"/>
          <w:szCs w:val="19"/>
        </w:rPr>
        <w:t>value or driver</w:t>
      </w:r>
      <w:r w:rsidR="001D4E6C" w:rsidRPr="6C619460">
        <w:rPr>
          <w:sz w:val="19"/>
          <w:szCs w:val="19"/>
        </w:rPr>
        <w:t xml:space="preserve"> and </w:t>
      </w:r>
      <w:r w:rsidR="00BA56BF" w:rsidRPr="6C619460">
        <w:rPr>
          <w:sz w:val="19"/>
          <w:szCs w:val="19"/>
        </w:rPr>
        <w:t>it is articulated to the student how this will help them to climb their mountain</w:t>
      </w:r>
      <w:r w:rsidR="009D7B2E" w:rsidRPr="6C619460">
        <w:rPr>
          <w:sz w:val="19"/>
          <w:szCs w:val="19"/>
        </w:rPr>
        <w:t xml:space="preserve"> </w:t>
      </w:r>
      <w:hyperlink r:id="rId14">
        <w:r w:rsidR="00713E23" w:rsidRPr="6C619460">
          <w:rPr>
            <w:rFonts w:eastAsia="Times New Roman"/>
            <w:color w:val="0000FF"/>
            <w:sz w:val="19"/>
            <w:szCs w:val="19"/>
            <w:u w:val="single"/>
            <w:lang w:eastAsia="en-GB"/>
          </w:rPr>
          <w:t>DUA WTD Form time.docx</w:t>
        </w:r>
      </w:hyperlink>
    </w:p>
    <w:p w14:paraId="689BD674" w14:textId="28642E51" w:rsidR="003E131D" w:rsidRPr="00A9385F" w:rsidRDefault="0014102B" w:rsidP="00C97645">
      <w:pPr>
        <w:pStyle w:val="DTCBullets"/>
      </w:pPr>
      <w:r>
        <w:t xml:space="preserve">At Dixons </w:t>
      </w:r>
      <w:r w:rsidR="00A86914">
        <w:t>Unity Academy</w:t>
      </w:r>
      <w:r>
        <w:t xml:space="preserve">, we understand that each subject is unique and therefore the </w:t>
      </w:r>
      <w:r w:rsidR="0045638F">
        <w:t>h</w:t>
      </w:r>
      <w:r>
        <w:t>ead of</w:t>
      </w:r>
      <w:r w:rsidR="0045638F">
        <w:t xml:space="preserve"> each</w:t>
      </w:r>
      <w:r>
        <w:t xml:space="preserve"> department is given the autonomy to offer careers within the curriculum, which are the best fit for their subject.</w:t>
      </w:r>
      <w:r w:rsidR="00E419ED">
        <w:t xml:space="preserve"> </w:t>
      </w:r>
      <w:hyperlink r:id="rId15" w:history="1">
        <w:r w:rsidR="00C97645" w:rsidRPr="00C97645">
          <w:rPr>
            <w:rStyle w:val="Hyperlink"/>
          </w:rPr>
          <w:t>Careers Curriculum Audit</w:t>
        </w:r>
      </w:hyperlink>
      <w:r w:rsidR="00C97645">
        <w:t xml:space="preserve">. </w:t>
      </w:r>
      <w:r>
        <w:t>Each subject’s offerings are listed on their curriculum princi</w:t>
      </w:r>
      <w:r w:rsidR="2849E308">
        <w:t>ples</w:t>
      </w:r>
      <w:r w:rsidR="0045638F">
        <w:t xml:space="preserve">. </w:t>
      </w:r>
      <w:r>
        <w:t>Opportunities are built in to make links to the world of work to enhance the careers, advice and guidance that students are exposed to</w:t>
      </w:r>
      <w:r w:rsidR="00557C82">
        <w:t>.</w:t>
      </w:r>
    </w:p>
    <w:p w14:paraId="2EF3E645" w14:textId="1E081233" w:rsidR="00CD1D26" w:rsidRPr="00431CA3" w:rsidRDefault="4AA6C485" w:rsidP="264FA0C8">
      <w:pPr>
        <w:pStyle w:val="DTCBullets"/>
      </w:pPr>
      <w:r>
        <w:t xml:space="preserve">The academy uses the </w:t>
      </w:r>
      <w:r w:rsidR="7EF954FD">
        <w:t>Future Skills Questionnaire</w:t>
      </w:r>
      <w:r>
        <w:t xml:space="preserve"> to collect information from students</w:t>
      </w:r>
      <w:r w:rsidR="174ABA62">
        <w:t xml:space="preserve"> so that we can</w:t>
      </w:r>
      <w:r>
        <w:t xml:space="preserve"> provide tailored and specific careers-based opportunities.  Regular interactions with </w:t>
      </w:r>
      <w:r w:rsidR="1C3B5F0F">
        <w:t xml:space="preserve">programmes such as SpringPod and Speakers for Schools </w:t>
      </w:r>
      <w:r>
        <w:t>allow students to explore further careers linked to their interests and areas of strength.</w:t>
      </w:r>
      <w:r w:rsidR="5691B14A">
        <w:t xml:space="preserve"> Furthermore, it gives access to update</w:t>
      </w:r>
      <w:r w:rsidR="3C6E0A0B">
        <w:t>d</w:t>
      </w:r>
      <w:r w:rsidR="5691B14A">
        <w:t xml:space="preserve"> labour market information (LMI).</w:t>
      </w:r>
      <w:r>
        <w:t xml:space="preserve">  All interactions and the yearly careers plan are recorded on Compass</w:t>
      </w:r>
      <w:r w:rsidR="56E01B12">
        <w:t>+, which</w:t>
      </w:r>
      <w:r>
        <w:t xml:space="preserve"> allows us to track engagement in careers activities.</w:t>
      </w:r>
    </w:p>
    <w:p w14:paraId="285BB7EA" w14:textId="0A56B0BF" w:rsidR="264FA0C8" w:rsidRDefault="264FA0C8" w:rsidP="264FA0C8">
      <w:pPr>
        <w:pStyle w:val="DTCBullets"/>
        <w:numPr>
          <w:ilvl w:val="0"/>
          <w:numId w:val="0"/>
        </w:numPr>
        <w:ind w:left="360"/>
      </w:pPr>
    </w:p>
    <w:p w14:paraId="618B6991" w14:textId="28443BDA" w:rsidR="003C6A58" w:rsidRPr="008000A7" w:rsidRDefault="003C6A58" w:rsidP="00FD41C8">
      <w:pPr>
        <w:pStyle w:val="DTCStrongBullet"/>
        <w:numPr>
          <w:ilvl w:val="0"/>
          <w:numId w:val="0"/>
        </w:numPr>
      </w:pPr>
      <w:r>
        <w:t>Throughout their</w:t>
      </w:r>
      <w:r w:rsidRPr="008000A7">
        <w:t xml:space="preserve"> all-throug</w:t>
      </w:r>
      <w:r>
        <w:t>h careers’ education, students at</w:t>
      </w:r>
      <w:r w:rsidRPr="008000A7">
        <w:t xml:space="preserve"> Dixons </w:t>
      </w:r>
      <w:r w:rsidR="00C939AE">
        <w:t xml:space="preserve">Unity Academy </w:t>
      </w:r>
      <w:r w:rsidRPr="008000A7">
        <w:t>will:</w:t>
      </w:r>
    </w:p>
    <w:p w14:paraId="3C5DC0DC" w14:textId="79138249" w:rsidR="003C6A58" w:rsidRDefault="003C6A58" w:rsidP="00FD41C8">
      <w:pPr>
        <w:pStyle w:val="DTCBullets"/>
        <w:numPr>
          <w:ilvl w:val="0"/>
          <w:numId w:val="6"/>
        </w:numPr>
      </w:pPr>
      <w:r>
        <w:t>undertak</w:t>
      </w:r>
      <w:r w:rsidR="00E21965">
        <w:t>e</w:t>
      </w:r>
      <w:r>
        <w:t xml:space="preserve"> various work-related experiences</w:t>
      </w:r>
      <w:r w:rsidR="00E21965">
        <w:t>.</w:t>
      </w:r>
    </w:p>
    <w:p w14:paraId="73BC81F3" w14:textId="1C1A1022" w:rsidR="003C6A58" w:rsidRDefault="003C6A58" w:rsidP="00FD41C8">
      <w:pPr>
        <w:pStyle w:val="DTCBullets"/>
        <w:numPr>
          <w:ilvl w:val="0"/>
          <w:numId w:val="6"/>
        </w:numPr>
      </w:pPr>
      <w:r>
        <w:t>reflect upon and refining aspiration</w:t>
      </w:r>
      <w:r w:rsidR="00E21965">
        <w:t>.</w:t>
      </w:r>
    </w:p>
    <w:p w14:paraId="21D232CD" w14:textId="224B5C1A" w:rsidR="003C6A58" w:rsidRDefault="003C6A58" w:rsidP="00FD41C8">
      <w:pPr>
        <w:pStyle w:val="DTCBullets"/>
        <w:numPr>
          <w:ilvl w:val="0"/>
          <w:numId w:val="6"/>
        </w:numPr>
      </w:pPr>
      <w:r>
        <w:t>increas</w:t>
      </w:r>
      <w:r w:rsidR="00E21965">
        <w:t>e</w:t>
      </w:r>
      <w:r>
        <w:t xml:space="preserve"> knowledge of education, </w:t>
      </w:r>
      <w:r w:rsidR="007B3C91">
        <w:t>training,</w:t>
      </w:r>
      <w:r>
        <w:t xml:space="preserve"> and career opportunities</w:t>
      </w:r>
      <w:r w:rsidR="00E21965">
        <w:t>.</w:t>
      </w:r>
    </w:p>
    <w:p w14:paraId="7A92317E" w14:textId="1FF1E8F4" w:rsidR="003C6A58" w:rsidRPr="008000A7" w:rsidRDefault="003C6A58" w:rsidP="00FD41C8">
      <w:pPr>
        <w:pStyle w:val="DTCBullets"/>
        <w:numPr>
          <w:ilvl w:val="0"/>
          <w:numId w:val="6"/>
        </w:numPr>
      </w:pPr>
      <w:r>
        <w:t xml:space="preserve">develop a career plan </w:t>
      </w:r>
      <w:r w:rsidR="007B3C91">
        <w:t>to</w:t>
      </w:r>
      <w:r>
        <w:t xml:space="preserve"> help achieve the academy’s mission and fulfil potential</w:t>
      </w:r>
      <w:r w:rsidR="00E21965">
        <w:t>.</w:t>
      </w:r>
    </w:p>
    <w:p w14:paraId="5581AAEE" w14:textId="77777777" w:rsidR="003C6A58" w:rsidRPr="008000A7" w:rsidRDefault="003C6A58" w:rsidP="00FD41C8">
      <w:pPr>
        <w:pStyle w:val="DTCStrongText"/>
      </w:pPr>
      <w:r>
        <w:t>The careers</w:t>
      </w:r>
      <w:r w:rsidRPr="008000A7">
        <w:t xml:space="preserve"> curriculum will address social disadvant</w:t>
      </w:r>
      <w:r>
        <w:t xml:space="preserve">age by providing </w:t>
      </w:r>
      <w:r w:rsidRPr="00FD41C8">
        <w:t>all</w:t>
      </w:r>
      <w:r>
        <w:t xml:space="preserve"> students with</w:t>
      </w:r>
      <w:r w:rsidRPr="008000A7">
        <w:t xml:space="preserve">: </w:t>
      </w:r>
    </w:p>
    <w:p w14:paraId="6A87458C" w14:textId="7B4F7FF7" w:rsidR="003C6A58" w:rsidRDefault="003C6A58" w:rsidP="00FD41C8">
      <w:pPr>
        <w:pStyle w:val="DTCBullets"/>
        <w:numPr>
          <w:ilvl w:val="0"/>
          <w:numId w:val="6"/>
        </w:numPr>
      </w:pPr>
      <w:r>
        <w:t>knowledge about university including the logistics of finance and applications</w:t>
      </w:r>
      <w:r w:rsidR="00E21965">
        <w:t>.</w:t>
      </w:r>
    </w:p>
    <w:p w14:paraId="62840AF0" w14:textId="33ED2297" w:rsidR="003C6A58" w:rsidRDefault="003C6A58" w:rsidP="00FD41C8">
      <w:pPr>
        <w:pStyle w:val="DTCBullets"/>
        <w:numPr>
          <w:ilvl w:val="0"/>
          <w:numId w:val="6"/>
        </w:numPr>
      </w:pPr>
      <w:r>
        <w:t>a full range of workplace experiences</w:t>
      </w:r>
      <w:r w:rsidR="00E21965">
        <w:t>.</w:t>
      </w:r>
    </w:p>
    <w:p w14:paraId="7EA4756C" w14:textId="2B54B813" w:rsidR="003C6A58" w:rsidRDefault="003C6A58" w:rsidP="00FD41C8">
      <w:pPr>
        <w:pStyle w:val="DTCBullets"/>
        <w:numPr>
          <w:ilvl w:val="0"/>
          <w:numId w:val="6"/>
        </w:numPr>
      </w:pPr>
      <w:r>
        <w:t>information from all sectors including those in the locality of Leeds and in wider areas</w:t>
      </w:r>
      <w:r w:rsidR="00E21965">
        <w:t>.</w:t>
      </w:r>
    </w:p>
    <w:p w14:paraId="0CAB05D2" w14:textId="77777777" w:rsidR="00834559" w:rsidRDefault="00834559" w:rsidP="00834559">
      <w:pPr>
        <w:pStyle w:val="DTCBullets"/>
        <w:numPr>
          <w:ilvl w:val="0"/>
          <w:numId w:val="0"/>
        </w:numPr>
        <w:ind w:left="360" w:hanging="360"/>
      </w:pPr>
    </w:p>
    <w:p w14:paraId="429B7361" w14:textId="08AE775B" w:rsidR="0034708B" w:rsidRDefault="0034708B" w:rsidP="0034708B">
      <w:pPr>
        <w:pStyle w:val="DTCBullets"/>
        <w:numPr>
          <w:ilvl w:val="0"/>
          <w:numId w:val="0"/>
        </w:numPr>
      </w:pPr>
    </w:p>
    <w:p w14:paraId="1B770CC7" w14:textId="5646474D" w:rsidR="00260519" w:rsidRPr="0091322F" w:rsidRDefault="00260519" w:rsidP="0034708B">
      <w:pPr>
        <w:pStyle w:val="DTCBullets"/>
        <w:numPr>
          <w:ilvl w:val="0"/>
          <w:numId w:val="0"/>
        </w:numPr>
        <w:ind w:left="720" w:hanging="360"/>
      </w:pPr>
      <w:r>
        <w:br w:type="page"/>
      </w:r>
    </w:p>
    <w:p w14:paraId="0639A115" w14:textId="06D4596B" w:rsidR="003C6A58" w:rsidRPr="00035A36" w:rsidRDefault="003C6A58" w:rsidP="003C6A58">
      <w:pPr>
        <w:pStyle w:val="DTCSubHeader"/>
      </w:pPr>
      <w:r>
        <w:lastRenderedPageBreak/>
        <w:t>Overview</w:t>
      </w:r>
    </w:p>
    <w:tbl>
      <w:tblPr>
        <w:tblStyle w:val="TableGrid"/>
        <w:tblW w:w="0" w:type="auto"/>
        <w:tblBorders>
          <w:top w:val="none" w:sz="0" w:space="0" w:color="auto"/>
          <w:left w:val="none" w:sz="0" w:space="0" w:color="auto"/>
          <w:bottom w:val="none" w:sz="0" w:space="0" w:color="auto"/>
          <w:right w:val="none" w:sz="0" w:space="0" w:color="auto"/>
          <w:insideH w:val="single" w:sz="4" w:space="0" w:color="002060"/>
          <w:insideV w:val="single" w:sz="4" w:space="0" w:color="002060"/>
        </w:tblBorders>
        <w:tblLook w:val="04A0" w:firstRow="1" w:lastRow="0" w:firstColumn="1" w:lastColumn="0" w:noHBand="0" w:noVBand="1"/>
      </w:tblPr>
      <w:tblGrid>
        <w:gridCol w:w="1176"/>
        <w:gridCol w:w="3036"/>
        <w:gridCol w:w="3035"/>
        <w:gridCol w:w="2959"/>
      </w:tblGrid>
      <w:tr w:rsidR="003C6A58" w:rsidRPr="00F51637" w14:paraId="4A617B8A" w14:textId="77777777" w:rsidTr="00216631">
        <w:trPr>
          <w:tblHeader/>
        </w:trPr>
        <w:tc>
          <w:tcPr>
            <w:tcW w:w="1176" w:type="dxa"/>
          </w:tcPr>
          <w:p w14:paraId="6BE54505" w14:textId="77777777" w:rsidR="003C6A58" w:rsidRPr="00F51637" w:rsidRDefault="003C6A58" w:rsidP="00D02C85">
            <w:pPr>
              <w:pStyle w:val="DTCTableSubHeader"/>
              <w:spacing w:before="60" w:after="60"/>
            </w:pPr>
          </w:p>
        </w:tc>
        <w:tc>
          <w:tcPr>
            <w:tcW w:w="3036" w:type="dxa"/>
          </w:tcPr>
          <w:p w14:paraId="5595B8F7" w14:textId="77777777" w:rsidR="003C6A58" w:rsidRPr="00695ECF" w:rsidRDefault="003C6A58" w:rsidP="00D02C85">
            <w:pPr>
              <w:pStyle w:val="DTCTableColHeader"/>
              <w:spacing w:before="60" w:after="60"/>
              <w:jc w:val="center"/>
              <w:rPr>
                <w:szCs w:val="21"/>
              </w:rPr>
            </w:pPr>
            <w:r w:rsidRPr="00695ECF">
              <w:rPr>
                <w:szCs w:val="21"/>
              </w:rPr>
              <w:t>Cycle 1</w:t>
            </w:r>
          </w:p>
        </w:tc>
        <w:tc>
          <w:tcPr>
            <w:tcW w:w="3035" w:type="dxa"/>
          </w:tcPr>
          <w:p w14:paraId="6BE5C826" w14:textId="77777777" w:rsidR="003C6A58" w:rsidRPr="00695ECF" w:rsidRDefault="003C6A58" w:rsidP="00D02C85">
            <w:pPr>
              <w:pStyle w:val="DTCTableColHeader"/>
              <w:spacing w:before="60" w:after="60"/>
              <w:jc w:val="center"/>
              <w:rPr>
                <w:szCs w:val="21"/>
              </w:rPr>
            </w:pPr>
            <w:r w:rsidRPr="00695ECF">
              <w:rPr>
                <w:szCs w:val="21"/>
              </w:rPr>
              <w:t>Cycle 2</w:t>
            </w:r>
          </w:p>
        </w:tc>
        <w:tc>
          <w:tcPr>
            <w:tcW w:w="2959" w:type="dxa"/>
          </w:tcPr>
          <w:p w14:paraId="693C53A3" w14:textId="77777777" w:rsidR="003C6A58" w:rsidRPr="00695ECF" w:rsidRDefault="003C6A58" w:rsidP="00D02C85">
            <w:pPr>
              <w:pStyle w:val="DTCTableColHeader"/>
              <w:spacing w:before="60" w:after="60"/>
              <w:jc w:val="center"/>
              <w:rPr>
                <w:szCs w:val="21"/>
              </w:rPr>
            </w:pPr>
            <w:r w:rsidRPr="00695ECF">
              <w:rPr>
                <w:szCs w:val="21"/>
              </w:rPr>
              <w:t>Cycle 3</w:t>
            </w:r>
          </w:p>
        </w:tc>
      </w:tr>
      <w:tr w:rsidR="000F0F4E" w:rsidRPr="00F51637" w14:paraId="684FD439" w14:textId="77777777" w:rsidTr="00216631">
        <w:tc>
          <w:tcPr>
            <w:tcW w:w="1176" w:type="dxa"/>
            <w:textDirection w:val="btLr"/>
          </w:tcPr>
          <w:p w14:paraId="5D6329C9" w14:textId="77777777" w:rsidR="000F0F4E" w:rsidRDefault="00F948B3" w:rsidP="00F948B3">
            <w:pPr>
              <w:pStyle w:val="DTCTableColHeader"/>
              <w:spacing w:before="60" w:after="60"/>
              <w:ind w:left="113" w:right="113"/>
              <w:jc w:val="center"/>
              <w:rPr>
                <w:szCs w:val="21"/>
              </w:rPr>
            </w:pPr>
            <w:r>
              <w:rPr>
                <w:szCs w:val="21"/>
              </w:rPr>
              <w:t>Y7</w:t>
            </w:r>
          </w:p>
          <w:p w14:paraId="236740F8" w14:textId="522D506D" w:rsidR="00F948B3" w:rsidRPr="00695ECF" w:rsidRDefault="00F948B3" w:rsidP="7CE116BF">
            <w:pPr>
              <w:pStyle w:val="DTCTableColHeader"/>
              <w:spacing w:before="60" w:after="60"/>
              <w:ind w:left="113" w:right="113"/>
              <w:jc w:val="center"/>
            </w:pPr>
          </w:p>
        </w:tc>
        <w:tc>
          <w:tcPr>
            <w:tcW w:w="3036" w:type="dxa"/>
          </w:tcPr>
          <w:p w14:paraId="7F16E7F6" w14:textId="43BDAE0A" w:rsidR="4AD21B7A" w:rsidRDefault="4AD21B7A" w:rsidP="548B2A3C">
            <w:pPr>
              <w:pStyle w:val="DTCTableText"/>
              <w:spacing w:before="60" w:after="60" w:line="240" w:lineRule="exact"/>
            </w:pPr>
            <w:r w:rsidRPr="548B2A3C">
              <w:rPr>
                <w:rFonts w:cs="Calibri"/>
                <w:b/>
                <w:bCs/>
                <w:noProof/>
              </w:rPr>
              <w:t>Next Gen Leader programme</w:t>
            </w:r>
            <w:r w:rsidR="000D0A10">
              <w:rPr>
                <w:rFonts w:cs="Calibri"/>
                <w:b/>
                <w:bCs/>
                <w:noProof/>
              </w:rPr>
              <w:t xml:space="preserve"> (GB3,5, 6)</w:t>
            </w:r>
          </w:p>
          <w:p w14:paraId="3D42175C" w14:textId="7425F56B" w:rsidR="000F0F4E" w:rsidRDefault="4AD21B7A" w:rsidP="00DF19C2">
            <w:pPr>
              <w:pStyle w:val="DTCTableText"/>
              <w:spacing w:before="60" w:after="60"/>
              <w:rPr>
                <w:rFonts w:cs="Calibri"/>
                <w:noProof/>
              </w:rPr>
            </w:pPr>
            <w:r w:rsidRPr="548B2A3C">
              <w:rPr>
                <w:rFonts w:cs="Calibri"/>
                <w:noProof/>
              </w:rPr>
              <w:t>A select number of s</w:t>
            </w:r>
            <w:r w:rsidR="000F0F4E" w:rsidRPr="548B2A3C">
              <w:rPr>
                <w:rFonts w:cs="Calibri"/>
                <w:noProof/>
              </w:rPr>
              <w:t xml:space="preserve">tudents will </w:t>
            </w:r>
            <w:r w:rsidR="5DF0752E" w:rsidRPr="548B2A3C">
              <w:rPr>
                <w:rFonts w:cs="Calibri"/>
                <w:noProof/>
              </w:rPr>
              <w:t>be involved in a sustainability project competition</w:t>
            </w:r>
            <w:r w:rsidR="000F0F4E" w:rsidRPr="548B2A3C">
              <w:rPr>
                <w:rFonts w:cs="Calibri"/>
                <w:noProof/>
              </w:rPr>
              <w:t>.</w:t>
            </w:r>
            <w:r w:rsidR="0EECB977" w:rsidRPr="548B2A3C">
              <w:rPr>
                <w:rFonts w:cs="Calibri"/>
                <w:noProof/>
              </w:rPr>
              <w:t xml:space="preserve"> They will attend a variety of careers events throughout the year related to the project.</w:t>
            </w:r>
          </w:p>
          <w:p w14:paraId="7F62B76B" w14:textId="513E84ED" w:rsidR="00DE1C34" w:rsidRDefault="00DE1C34" w:rsidP="5B6B9BD7">
            <w:pPr>
              <w:spacing w:before="60" w:after="60"/>
              <w:rPr>
                <w:rFonts w:cs="Calibri"/>
                <w:noProof/>
              </w:rPr>
            </w:pPr>
          </w:p>
          <w:p w14:paraId="47C00051" w14:textId="6B15E63E" w:rsidR="5B6B9BD7" w:rsidRDefault="005F7580" w:rsidP="5B6B9BD7">
            <w:pPr>
              <w:spacing w:before="60" w:after="60"/>
              <w:rPr>
                <w:rFonts w:cs="Calibri"/>
                <w:noProof/>
              </w:rPr>
            </w:pPr>
            <w:r>
              <w:rPr>
                <w:rFonts w:cs="Calibri"/>
                <w:noProof/>
              </w:rPr>
              <w:t xml:space="preserve">Stretch </w:t>
            </w:r>
          </w:p>
          <w:p w14:paraId="42D3B702" w14:textId="00FBCC92" w:rsidR="5B6B9BD7" w:rsidRDefault="5B6B9BD7" w:rsidP="5B6B9BD7">
            <w:pPr>
              <w:spacing w:before="60" w:after="60"/>
              <w:rPr>
                <w:rFonts w:cs="Calibri"/>
                <w:noProof/>
              </w:rPr>
            </w:pPr>
          </w:p>
          <w:p w14:paraId="09238188" w14:textId="50511E5B" w:rsidR="00E0287B" w:rsidRDefault="00E0287B" w:rsidP="00E0287B">
            <w:pPr>
              <w:pStyle w:val="DTCTableText"/>
              <w:spacing w:before="60" w:after="60"/>
              <w:rPr>
                <w:rFonts w:cs="Calibri"/>
                <w:b/>
                <w:noProof/>
              </w:rPr>
            </w:pPr>
            <w:r>
              <w:rPr>
                <w:rFonts w:cs="Calibri"/>
                <w:b/>
                <w:noProof/>
              </w:rPr>
              <w:t xml:space="preserve">Careers </w:t>
            </w:r>
            <w:r w:rsidR="00C275FB">
              <w:rPr>
                <w:rFonts w:cs="Calibri"/>
                <w:b/>
                <w:noProof/>
              </w:rPr>
              <w:t>week:</w:t>
            </w:r>
          </w:p>
          <w:p w14:paraId="322CF9FA" w14:textId="77777777" w:rsidR="00E0287B" w:rsidRDefault="00E0287B" w:rsidP="00E0287B">
            <w:pPr>
              <w:pStyle w:val="DTCTableText"/>
              <w:spacing w:before="60" w:after="60"/>
              <w:rPr>
                <w:rFonts w:cs="Calibri"/>
                <w:noProof/>
              </w:rPr>
            </w:pPr>
            <w:r>
              <w:rPr>
                <w:rFonts w:cs="Calibri"/>
                <w:noProof/>
              </w:rPr>
              <w:t>Universities – what are they, what do they do, how do we get there?</w:t>
            </w:r>
          </w:p>
          <w:p w14:paraId="7522BE84" w14:textId="02B5469D" w:rsidR="00E0287B" w:rsidRPr="00531CF7" w:rsidRDefault="00E0287B" w:rsidP="00DF19C2">
            <w:pPr>
              <w:pStyle w:val="DTCTableText"/>
              <w:spacing w:before="60" w:after="60"/>
              <w:rPr>
                <w:rFonts w:cs="Calibri"/>
                <w:noProof/>
              </w:rPr>
            </w:pPr>
          </w:p>
        </w:tc>
        <w:tc>
          <w:tcPr>
            <w:tcW w:w="3035" w:type="dxa"/>
          </w:tcPr>
          <w:p w14:paraId="661AB505" w14:textId="28729BFD" w:rsidR="001F12D5" w:rsidRPr="001F12D5" w:rsidRDefault="00B83B04" w:rsidP="00F312A0">
            <w:pPr>
              <w:tabs>
                <w:tab w:val="left" w:pos="1080"/>
              </w:tabs>
              <w:spacing w:before="60" w:after="60"/>
              <w:jc w:val="both"/>
              <w:rPr>
                <w:rFonts w:cs="Calibri"/>
                <w:b/>
                <w:noProof/>
                <w:sz w:val="19"/>
                <w:szCs w:val="19"/>
              </w:rPr>
            </w:pPr>
            <w:r w:rsidRPr="4F6ABF31">
              <w:rPr>
                <w:rFonts w:cs="Calibri"/>
                <w:b/>
                <w:bCs/>
                <w:noProof/>
                <w:sz w:val="19"/>
                <w:szCs w:val="19"/>
              </w:rPr>
              <w:t>KPMG Numeracy Day</w:t>
            </w:r>
            <w:r w:rsidR="001F12D5" w:rsidRPr="4F6ABF31">
              <w:rPr>
                <w:rFonts w:cs="Calibri"/>
                <w:b/>
                <w:bCs/>
                <w:noProof/>
                <w:sz w:val="19"/>
                <w:szCs w:val="19"/>
              </w:rPr>
              <w:t xml:space="preserve"> </w:t>
            </w:r>
            <w:r w:rsidR="00DE1C34" w:rsidRPr="4F6ABF31">
              <w:rPr>
                <w:rFonts w:cs="Calibri"/>
                <w:b/>
                <w:bCs/>
                <w:noProof/>
                <w:sz w:val="19"/>
                <w:szCs w:val="19"/>
              </w:rPr>
              <w:t xml:space="preserve"> (GB5, GB3, GB5, GB7)</w:t>
            </w:r>
          </w:p>
          <w:p w14:paraId="2DF737D7" w14:textId="49AA34F0" w:rsidR="7EC56EFA" w:rsidRDefault="7EC56EFA" w:rsidP="5B6B9BD7">
            <w:pPr>
              <w:pStyle w:val="DTCTableText"/>
              <w:spacing w:before="60" w:after="60"/>
              <w:rPr>
                <w:noProof/>
                <w:lang w:val="en-GB"/>
              </w:rPr>
            </w:pPr>
            <w:r w:rsidRPr="5B6B9BD7">
              <w:rPr>
                <w:noProof/>
              </w:rPr>
              <w:t xml:space="preserve">Targeted students visit the University of Leeds. They </w:t>
            </w:r>
            <w:r w:rsidR="0E90B436" w:rsidRPr="5B6B9BD7">
              <w:rPr>
                <w:noProof/>
                <w:color w:val="242424"/>
                <w:lang w:val="en-GB"/>
              </w:rPr>
              <w:t>will explore how numeracy skills are used in different careers through inspiring talks led by representatives from organisations including KPMG, Met Office and Morrisons</w:t>
            </w:r>
          </w:p>
          <w:p w14:paraId="108935DF" w14:textId="77777777" w:rsidR="001F12D5" w:rsidRDefault="001F12D5" w:rsidP="00F312A0">
            <w:pPr>
              <w:tabs>
                <w:tab w:val="left" w:pos="1080"/>
              </w:tabs>
              <w:spacing w:before="60" w:after="60"/>
              <w:jc w:val="both"/>
              <w:rPr>
                <w:rFonts w:cs="Calibri"/>
                <w:noProof/>
                <w:sz w:val="19"/>
                <w:szCs w:val="19"/>
              </w:rPr>
            </w:pPr>
          </w:p>
          <w:p w14:paraId="0FE19CE0" w14:textId="77777777" w:rsidR="00790B51" w:rsidRDefault="00790B51" w:rsidP="00F312A0">
            <w:pPr>
              <w:pStyle w:val="DTCTableText"/>
              <w:spacing w:before="60" w:after="60"/>
              <w:rPr>
                <w:rFonts w:cs="Calibri"/>
                <w:b/>
                <w:noProof/>
              </w:rPr>
            </w:pPr>
          </w:p>
          <w:p w14:paraId="448EF670" w14:textId="77777777" w:rsidR="00790B51" w:rsidRDefault="00790B51" w:rsidP="00F312A0">
            <w:pPr>
              <w:pStyle w:val="DTCTableText"/>
              <w:spacing w:before="60" w:after="60"/>
              <w:rPr>
                <w:rFonts w:cs="Calibri"/>
                <w:b/>
                <w:noProof/>
              </w:rPr>
            </w:pPr>
          </w:p>
          <w:p w14:paraId="447210DA" w14:textId="77777777" w:rsidR="00790B51" w:rsidRDefault="00790B51" w:rsidP="00F312A0">
            <w:pPr>
              <w:pStyle w:val="DTCTableText"/>
              <w:spacing w:before="60" w:after="60"/>
              <w:rPr>
                <w:rFonts w:cs="Calibri"/>
                <w:b/>
                <w:noProof/>
              </w:rPr>
            </w:pPr>
          </w:p>
          <w:p w14:paraId="2226AFC0" w14:textId="77777777" w:rsidR="00790B51" w:rsidRDefault="00790B51" w:rsidP="00F312A0">
            <w:pPr>
              <w:pStyle w:val="DTCTableText"/>
              <w:spacing w:before="60" w:after="60"/>
              <w:rPr>
                <w:rFonts w:cs="Calibri"/>
                <w:b/>
                <w:noProof/>
              </w:rPr>
            </w:pPr>
          </w:p>
          <w:p w14:paraId="08AEEEC6" w14:textId="66FD655E" w:rsidR="00F312A0" w:rsidRDefault="00B17992" w:rsidP="00F312A0">
            <w:pPr>
              <w:pStyle w:val="DTCTableText"/>
              <w:spacing w:before="60" w:after="60"/>
              <w:rPr>
                <w:rFonts w:cs="Calibri"/>
                <w:b/>
                <w:noProof/>
              </w:rPr>
            </w:pPr>
            <w:r>
              <w:rPr>
                <w:rFonts w:cs="Calibri"/>
                <w:b/>
                <w:noProof/>
              </w:rPr>
              <w:t xml:space="preserve">Careers </w:t>
            </w:r>
            <w:r w:rsidR="00AE4400">
              <w:rPr>
                <w:rFonts w:cs="Calibri"/>
                <w:b/>
                <w:noProof/>
              </w:rPr>
              <w:t>week:</w:t>
            </w:r>
          </w:p>
          <w:p w14:paraId="3A0ADA93" w14:textId="20924F6D" w:rsidR="00F312A0" w:rsidRDefault="00F312A0" w:rsidP="00F312A0">
            <w:pPr>
              <w:pStyle w:val="DTCTableText"/>
              <w:spacing w:before="60" w:after="60"/>
              <w:rPr>
                <w:rFonts w:cs="Calibri"/>
                <w:noProof/>
              </w:rPr>
            </w:pPr>
            <w:r>
              <w:rPr>
                <w:rFonts w:cs="Calibri"/>
                <w:noProof/>
              </w:rPr>
              <w:t>What do employers look for?</w:t>
            </w:r>
          </w:p>
          <w:p w14:paraId="34BA0062" w14:textId="26D528B2" w:rsidR="00DD0DEB" w:rsidRPr="00DD0DEB" w:rsidRDefault="00DD0DEB" w:rsidP="00F312A0">
            <w:pPr>
              <w:tabs>
                <w:tab w:val="left" w:pos="1080"/>
              </w:tabs>
              <w:spacing w:before="60" w:after="60"/>
              <w:jc w:val="both"/>
              <w:rPr>
                <w:rFonts w:cs="Calibri"/>
                <w:noProof/>
                <w:sz w:val="19"/>
                <w:szCs w:val="19"/>
              </w:rPr>
            </w:pPr>
          </w:p>
        </w:tc>
        <w:tc>
          <w:tcPr>
            <w:tcW w:w="2959" w:type="dxa"/>
          </w:tcPr>
          <w:p w14:paraId="5EAD8F5C" w14:textId="77777777" w:rsidR="000F0F4E" w:rsidRDefault="000F0F4E" w:rsidP="00DF19C2">
            <w:pPr>
              <w:tabs>
                <w:tab w:val="left" w:pos="1080"/>
              </w:tabs>
              <w:spacing w:before="60" w:after="60"/>
              <w:jc w:val="both"/>
              <w:rPr>
                <w:rFonts w:cs="Calibri"/>
                <w:b/>
                <w:noProof/>
                <w:sz w:val="19"/>
                <w:szCs w:val="19"/>
              </w:rPr>
            </w:pPr>
            <w:r>
              <w:rPr>
                <w:rFonts w:cs="Calibri"/>
                <w:b/>
                <w:noProof/>
                <w:sz w:val="19"/>
                <w:szCs w:val="19"/>
              </w:rPr>
              <w:t>Employer Encounters (GB5)</w:t>
            </w:r>
          </w:p>
          <w:p w14:paraId="75AA437A" w14:textId="7EAC3378" w:rsidR="008F3C42" w:rsidRDefault="000F0F4E" w:rsidP="00DF19C2">
            <w:pPr>
              <w:pStyle w:val="DTCTableText"/>
              <w:spacing w:before="60" w:after="60"/>
              <w:rPr>
                <w:rFonts w:cs="Calibri"/>
                <w:noProof/>
              </w:rPr>
            </w:pPr>
            <w:r>
              <w:rPr>
                <w:rFonts w:cs="Calibri"/>
                <w:noProof/>
              </w:rPr>
              <w:t>Students will be visited by a range of local and national</w:t>
            </w:r>
            <w:r w:rsidR="00774786">
              <w:rPr>
                <w:rFonts w:cs="Calibri"/>
                <w:noProof/>
              </w:rPr>
              <w:t xml:space="preserve"> (STEM and creative)</w:t>
            </w:r>
            <w:r>
              <w:rPr>
                <w:rFonts w:cs="Calibri"/>
                <w:noProof/>
              </w:rPr>
              <w:t xml:space="preserve"> employers who will discuss different careers pathways related to with them.</w:t>
            </w:r>
            <w:r w:rsidR="00774786">
              <w:rPr>
                <w:rFonts w:cs="Calibri"/>
                <w:noProof/>
              </w:rPr>
              <w:t xml:space="preserve"> </w:t>
            </w:r>
          </w:p>
          <w:p w14:paraId="168BF2AC" w14:textId="77777777" w:rsidR="00AE4400" w:rsidRDefault="00AE4400" w:rsidP="00DF19C2">
            <w:pPr>
              <w:pStyle w:val="DTCTableText"/>
              <w:spacing w:before="60" w:after="60"/>
              <w:rPr>
                <w:rFonts w:cs="Calibri"/>
                <w:noProof/>
              </w:rPr>
            </w:pPr>
          </w:p>
          <w:p w14:paraId="7D873066" w14:textId="77777777" w:rsidR="00AE4400" w:rsidRDefault="00AE4400" w:rsidP="00DF19C2">
            <w:pPr>
              <w:pStyle w:val="DTCTableText"/>
              <w:spacing w:before="60" w:after="60"/>
              <w:rPr>
                <w:rFonts w:cs="Calibri"/>
                <w:noProof/>
              </w:rPr>
            </w:pPr>
          </w:p>
          <w:p w14:paraId="790383D8" w14:textId="77777777" w:rsidR="007D1B3A" w:rsidRDefault="007D1B3A" w:rsidP="00DF19C2">
            <w:pPr>
              <w:pStyle w:val="DTCTableText"/>
              <w:spacing w:before="60" w:after="60"/>
              <w:rPr>
                <w:rFonts w:cs="Calibri"/>
                <w:noProof/>
              </w:rPr>
            </w:pPr>
          </w:p>
          <w:p w14:paraId="0C14F282" w14:textId="77777777" w:rsidR="007D1B3A" w:rsidRDefault="007D1B3A" w:rsidP="00DF19C2">
            <w:pPr>
              <w:pStyle w:val="DTCTableText"/>
              <w:spacing w:before="60" w:after="60"/>
              <w:rPr>
                <w:rFonts w:cs="Calibri"/>
                <w:noProof/>
              </w:rPr>
            </w:pPr>
          </w:p>
          <w:p w14:paraId="517AD0BF" w14:textId="77777777" w:rsidR="00AE4400" w:rsidRDefault="00AE4400" w:rsidP="00DF19C2">
            <w:pPr>
              <w:pStyle w:val="DTCTableText"/>
              <w:spacing w:before="60" w:after="60"/>
              <w:rPr>
                <w:rFonts w:cs="Calibri"/>
                <w:noProof/>
              </w:rPr>
            </w:pPr>
          </w:p>
          <w:p w14:paraId="74ACB82A" w14:textId="77777777" w:rsidR="00AE4400" w:rsidRDefault="00AE4400" w:rsidP="00DF19C2">
            <w:pPr>
              <w:pStyle w:val="DTCTableText"/>
              <w:spacing w:before="60" w:after="60"/>
              <w:rPr>
                <w:rFonts w:cs="Calibri"/>
                <w:noProof/>
              </w:rPr>
            </w:pPr>
          </w:p>
          <w:p w14:paraId="62AE87F2" w14:textId="7E6F84A2" w:rsidR="008F3C42" w:rsidRPr="00523198" w:rsidRDefault="008F3C42" w:rsidP="008F3C42">
            <w:pPr>
              <w:pStyle w:val="DTCTableText"/>
              <w:spacing w:before="60" w:after="60"/>
              <w:rPr>
                <w:rFonts w:cs="Calibri"/>
                <w:b/>
                <w:noProof/>
              </w:rPr>
            </w:pPr>
            <w:r w:rsidRPr="00523198">
              <w:rPr>
                <w:rFonts w:cs="Calibri"/>
                <w:b/>
                <w:noProof/>
              </w:rPr>
              <w:t>Careers week</w:t>
            </w:r>
            <w:r w:rsidR="00266C08">
              <w:rPr>
                <w:rFonts w:cs="Calibri"/>
                <w:b/>
                <w:noProof/>
              </w:rPr>
              <w:t>:</w:t>
            </w:r>
          </w:p>
          <w:p w14:paraId="7712278D" w14:textId="48B58CB4" w:rsidR="008F3C42" w:rsidRDefault="007D1B3A" w:rsidP="00F312A0">
            <w:pPr>
              <w:pStyle w:val="DTCTableText"/>
              <w:spacing w:before="60" w:after="60"/>
              <w:rPr>
                <w:rFonts w:cs="Calibri"/>
                <w:noProof/>
              </w:rPr>
            </w:pPr>
            <w:r>
              <w:rPr>
                <w:rFonts w:cs="Calibri"/>
                <w:noProof/>
              </w:rPr>
              <w:t>What STEM careers are available to me?</w:t>
            </w:r>
          </w:p>
          <w:p w14:paraId="048042D5" w14:textId="77777777" w:rsidR="00181108" w:rsidRDefault="00181108" w:rsidP="00F312A0">
            <w:pPr>
              <w:pStyle w:val="DTCTableText"/>
              <w:spacing w:before="60" w:after="60"/>
              <w:rPr>
                <w:rFonts w:cs="Calibri"/>
                <w:noProof/>
              </w:rPr>
            </w:pPr>
          </w:p>
          <w:p w14:paraId="4890711A" w14:textId="03A4035D" w:rsidR="00181108" w:rsidRPr="006E5168" w:rsidRDefault="00181108" w:rsidP="00F312A0">
            <w:pPr>
              <w:pStyle w:val="DTCTableText"/>
              <w:spacing w:before="60" w:after="60"/>
              <w:rPr>
                <w:rFonts w:cs="Calibri"/>
                <w:noProof/>
              </w:rPr>
            </w:pPr>
          </w:p>
        </w:tc>
      </w:tr>
      <w:tr w:rsidR="00260519" w:rsidRPr="00F51637" w14:paraId="409D1ABF" w14:textId="77777777" w:rsidTr="00216631">
        <w:tc>
          <w:tcPr>
            <w:tcW w:w="1176" w:type="dxa"/>
            <w:tcBorders>
              <w:top w:val="single" w:sz="4" w:space="0" w:color="002060"/>
              <w:bottom w:val="nil"/>
            </w:tcBorders>
            <w:textDirection w:val="btLr"/>
          </w:tcPr>
          <w:p w14:paraId="08025ACD" w14:textId="34B04321" w:rsidR="00260519" w:rsidRDefault="00260519" w:rsidP="00F948B3">
            <w:pPr>
              <w:pStyle w:val="DTCTableRowHeader"/>
              <w:spacing w:before="60" w:after="60"/>
              <w:ind w:left="113" w:right="113"/>
              <w:jc w:val="center"/>
              <w:rPr>
                <w:szCs w:val="21"/>
              </w:rPr>
            </w:pPr>
            <w:r>
              <w:t>Y8</w:t>
            </w:r>
          </w:p>
          <w:p w14:paraId="1E2E73C8" w14:textId="6A48034B" w:rsidR="00260519" w:rsidRPr="00695ECF" w:rsidRDefault="00260519" w:rsidP="00F948B3">
            <w:pPr>
              <w:pStyle w:val="DTCTableRowHeader"/>
              <w:spacing w:before="60" w:after="60"/>
              <w:ind w:left="113" w:right="113"/>
              <w:jc w:val="center"/>
              <w:rPr>
                <w:szCs w:val="21"/>
              </w:rPr>
            </w:pPr>
          </w:p>
        </w:tc>
        <w:tc>
          <w:tcPr>
            <w:tcW w:w="3036" w:type="dxa"/>
          </w:tcPr>
          <w:p w14:paraId="480F9BF9" w14:textId="568A17FE" w:rsidR="00CA5785" w:rsidRPr="003E23D3" w:rsidRDefault="00CA5785" w:rsidP="00CA5785">
            <w:pPr>
              <w:tabs>
                <w:tab w:val="left" w:pos="1080"/>
              </w:tabs>
              <w:spacing w:before="60" w:after="60"/>
              <w:jc w:val="both"/>
              <w:rPr>
                <w:rFonts w:cs="Calibri"/>
                <w:noProof/>
                <w:sz w:val="19"/>
                <w:szCs w:val="19"/>
              </w:rPr>
            </w:pPr>
            <w:r w:rsidRPr="5B6B9BD7">
              <w:rPr>
                <w:rFonts w:cs="Calibri"/>
                <w:noProof/>
                <w:sz w:val="19"/>
                <w:szCs w:val="19"/>
              </w:rPr>
              <w:t>.</w:t>
            </w:r>
          </w:p>
          <w:p w14:paraId="6A73998C" w14:textId="51C16E64" w:rsidR="00C5467F" w:rsidRPr="00AC6D22" w:rsidRDefault="00C5467F" w:rsidP="5B6B9BD7">
            <w:pPr>
              <w:tabs>
                <w:tab w:val="left" w:pos="1080"/>
              </w:tabs>
              <w:spacing w:before="60" w:after="60"/>
              <w:jc w:val="both"/>
              <w:rPr>
                <w:rFonts w:cs="Calibri"/>
                <w:b/>
                <w:bCs/>
                <w:noProof/>
                <w:sz w:val="19"/>
                <w:szCs w:val="19"/>
              </w:rPr>
            </w:pPr>
            <w:r w:rsidRPr="5B6B9BD7">
              <w:rPr>
                <w:rFonts w:cs="Calibri"/>
                <w:b/>
                <w:bCs/>
                <w:noProof/>
                <w:sz w:val="19"/>
                <w:szCs w:val="19"/>
              </w:rPr>
              <w:t>Leeds to Success programme (GB2,GB3, GB4, GB7)</w:t>
            </w:r>
          </w:p>
          <w:p w14:paraId="6FD68A97" w14:textId="77777777" w:rsidR="00C5467F" w:rsidRDefault="00C5467F" w:rsidP="00C5467F">
            <w:pPr>
              <w:tabs>
                <w:tab w:val="left" w:pos="1080"/>
              </w:tabs>
              <w:spacing w:before="60" w:after="60"/>
              <w:jc w:val="both"/>
              <w:rPr>
                <w:rFonts w:cs="Calibri"/>
                <w:noProof/>
                <w:sz w:val="19"/>
                <w:szCs w:val="19"/>
              </w:rPr>
            </w:pPr>
            <w:r>
              <w:rPr>
                <w:rFonts w:cs="Calibri"/>
                <w:noProof/>
                <w:sz w:val="19"/>
                <w:szCs w:val="19"/>
              </w:rPr>
              <w:t xml:space="preserve">Programme for targeted students to aspire them to go to University </w:t>
            </w:r>
          </w:p>
          <w:p w14:paraId="23B178CA" w14:textId="77777777" w:rsidR="00C5467F" w:rsidRDefault="00C5467F" w:rsidP="00DF19C2">
            <w:pPr>
              <w:tabs>
                <w:tab w:val="left" w:pos="1080"/>
              </w:tabs>
              <w:spacing w:before="60" w:after="60"/>
              <w:jc w:val="both"/>
              <w:rPr>
                <w:rFonts w:cs="Calibri"/>
                <w:noProof/>
                <w:sz w:val="19"/>
                <w:szCs w:val="19"/>
              </w:rPr>
            </w:pPr>
          </w:p>
          <w:p w14:paraId="41F9A6D1" w14:textId="67BB3665" w:rsidR="5B6B9BD7" w:rsidRDefault="5B6B9BD7" w:rsidP="5B6B9BD7">
            <w:pPr>
              <w:tabs>
                <w:tab w:val="left" w:pos="1080"/>
              </w:tabs>
              <w:spacing w:before="60" w:after="60"/>
              <w:jc w:val="both"/>
              <w:rPr>
                <w:rFonts w:cs="Calibri"/>
                <w:noProof/>
                <w:sz w:val="19"/>
                <w:szCs w:val="19"/>
              </w:rPr>
            </w:pPr>
          </w:p>
          <w:p w14:paraId="7F7B7897" w14:textId="665A9FD4" w:rsidR="6F75A271" w:rsidRDefault="6F75A271" w:rsidP="5B6B9BD7">
            <w:pPr>
              <w:tabs>
                <w:tab w:val="left" w:pos="1080"/>
              </w:tabs>
              <w:spacing w:before="60" w:after="60"/>
              <w:jc w:val="both"/>
              <w:rPr>
                <w:rFonts w:cs="Calibri"/>
                <w:b/>
                <w:bCs/>
                <w:noProof/>
                <w:sz w:val="19"/>
                <w:szCs w:val="19"/>
              </w:rPr>
            </w:pPr>
            <w:r w:rsidRPr="5B6B9BD7">
              <w:rPr>
                <w:rFonts w:cs="Calibri"/>
                <w:b/>
                <w:bCs/>
                <w:noProof/>
                <w:sz w:val="19"/>
                <w:szCs w:val="19"/>
              </w:rPr>
              <w:t>Anne Frank Youth Trust (GB3)</w:t>
            </w:r>
          </w:p>
          <w:p w14:paraId="54292186" w14:textId="6EEA1035" w:rsidR="6F75A271" w:rsidRDefault="6F75A271" w:rsidP="5B6B9BD7">
            <w:pPr>
              <w:tabs>
                <w:tab w:val="left" w:pos="1080"/>
              </w:tabs>
              <w:spacing w:before="60" w:after="60"/>
              <w:jc w:val="both"/>
              <w:rPr>
                <w:rFonts w:cs="Calibri"/>
                <w:noProof/>
                <w:sz w:val="19"/>
                <w:szCs w:val="19"/>
              </w:rPr>
            </w:pPr>
            <w:r w:rsidRPr="5B6B9BD7">
              <w:rPr>
                <w:rFonts w:cs="Calibri"/>
                <w:noProof/>
                <w:sz w:val="19"/>
                <w:szCs w:val="19"/>
              </w:rPr>
              <w:t>Students will learn about different forms of discrimination, their impact and how to bring about change. They will perform a piece of spoken word to their peers.</w:t>
            </w:r>
          </w:p>
          <w:p w14:paraId="5481E6B1" w14:textId="584D7EBF" w:rsidR="5B6B9BD7" w:rsidRDefault="5B6B9BD7" w:rsidP="5B6B9BD7">
            <w:pPr>
              <w:tabs>
                <w:tab w:val="left" w:pos="1080"/>
              </w:tabs>
              <w:spacing w:before="60" w:after="60"/>
              <w:jc w:val="both"/>
              <w:rPr>
                <w:rFonts w:cs="Calibri"/>
                <w:noProof/>
                <w:sz w:val="19"/>
                <w:szCs w:val="19"/>
              </w:rPr>
            </w:pPr>
          </w:p>
          <w:p w14:paraId="70E1A91E" w14:textId="77777777" w:rsidR="00CE02B1" w:rsidRDefault="00CE02B1" w:rsidP="00DF19C2">
            <w:pPr>
              <w:tabs>
                <w:tab w:val="left" w:pos="1080"/>
              </w:tabs>
              <w:spacing w:before="60" w:after="60"/>
              <w:jc w:val="both"/>
              <w:rPr>
                <w:rFonts w:cs="Calibri"/>
                <w:noProof/>
                <w:sz w:val="19"/>
                <w:szCs w:val="19"/>
              </w:rPr>
            </w:pPr>
          </w:p>
          <w:p w14:paraId="57DD7B47" w14:textId="5ACF2F74" w:rsidR="00F312A0" w:rsidRDefault="00F312A0" w:rsidP="00F312A0">
            <w:pPr>
              <w:pStyle w:val="DTCTableText"/>
              <w:spacing w:before="60" w:after="60"/>
              <w:rPr>
                <w:rFonts w:cs="Calibri"/>
                <w:b/>
                <w:noProof/>
              </w:rPr>
            </w:pPr>
            <w:r>
              <w:rPr>
                <w:rFonts w:cs="Calibri"/>
                <w:b/>
                <w:noProof/>
              </w:rPr>
              <w:t xml:space="preserve">Careers </w:t>
            </w:r>
            <w:r w:rsidR="00790B51">
              <w:rPr>
                <w:rFonts w:cs="Calibri"/>
                <w:b/>
                <w:noProof/>
              </w:rPr>
              <w:t>week:</w:t>
            </w:r>
            <w:r>
              <w:rPr>
                <w:rFonts w:cs="Calibri"/>
                <w:b/>
                <w:noProof/>
              </w:rPr>
              <w:t xml:space="preserve"> (GB7)</w:t>
            </w:r>
          </w:p>
          <w:p w14:paraId="323F0504" w14:textId="77777777" w:rsidR="00F312A0" w:rsidRDefault="00F312A0" w:rsidP="00F312A0">
            <w:pPr>
              <w:pStyle w:val="DTCTableText"/>
              <w:spacing w:before="60" w:after="60"/>
              <w:rPr>
                <w:rFonts w:cs="Calibri"/>
                <w:noProof/>
              </w:rPr>
            </w:pPr>
            <w:r>
              <w:rPr>
                <w:rFonts w:cs="Calibri"/>
                <w:noProof/>
              </w:rPr>
              <w:t>GCSEs – what are they, where do they lead, what is the difference between a GCSE and a vocational option?</w:t>
            </w:r>
          </w:p>
          <w:p w14:paraId="4A9A779C" w14:textId="77777777" w:rsidR="00C110D8" w:rsidRDefault="00C110D8" w:rsidP="00F312A0">
            <w:pPr>
              <w:pStyle w:val="DTCTableText"/>
              <w:spacing w:before="60" w:after="60"/>
              <w:rPr>
                <w:rFonts w:cs="Calibri"/>
                <w:noProof/>
              </w:rPr>
            </w:pPr>
          </w:p>
          <w:p w14:paraId="3CC322E0" w14:textId="77777777" w:rsidR="00C110D8" w:rsidRDefault="00C110D8" w:rsidP="00F312A0">
            <w:pPr>
              <w:pStyle w:val="DTCTableText"/>
              <w:spacing w:before="60" w:after="60"/>
              <w:rPr>
                <w:rFonts w:cs="Calibri"/>
                <w:noProof/>
              </w:rPr>
            </w:pPr>
          </w:p>
          <w:p w14:paraId="02DE7840" w14:textId="77777777" w:rsidR="00C110D8" w:rsidRDefault="00C110D8" w:rsidP="00F312A0">
            <w:pPr>
              <w:pStyle w:val="DTCTableText"/>
              <w:spacing w:before="60" w:after="60"/>
              <w:rPr>
                <w:rFonts w:cs="Calibri"/>
                <w:noProof/>
              </w:rPr>
            </w:pPr>
          </w:p>
          <w:p w14:paraId="488A6ADB" w14:textId="77777777" w:rsidR="00C110D8" w:rsidRDefault="00C110D8" w:rsidP="00F312A0">
            <w:pPr>
              <w:pStyle w:val="DTCTableText"/>
              <w:spacing w:before="60" w:after="60"/>
              <w:rPr>
                <w:rFonts w:cs="Calibri"/>
                <w:noProof/>
              </w:rPr>
            </w:pPr>
          </w:p>
          <w:p w14:paraId="7E8B6222" w14:textId="77777777" w:rsidR="00C110D8" w:rsidRDefault="00C110D8" w:rsidP="00F312A0">
            <w:pPr>
              <w:pStyle w:val="DTCTableText"/>
              <w:spacing w:before="60" w:after="60"/>
              <w:rPr>
                <w:rFonts w:cs="Calibri"/>
                <w:noProof/>
              </w:rPr>
            </w:pPr>
          </w:p>
          <w:p w14:paraId="033C75C9" w14:textId="77777777" w:rsidR="00C110D8" w:rsidRDefault="00C110D8" w:rsidP="00F312A0">
            <w:pPr>
              <w:pStyle w:val="DTCTableText"/>
              <w:spacing w:before="60" w:after="60"/>
              <w:rPr>
                <w:rFonts w:cs="Calibri"/>
                <w:noProof/>
              </w:rPr>
            </w:pPr>
          </w:p>
          <w:p w14:paraId="4E708CC4" w14:textId="77777777" w:rsidR="00C110D8" w:rsidRDefault="00C110D8" w:rsidP="00F312A0">
            <w:pPr>
              <w:pStyle w:val="DTCTableText"/>
              <w:spacing w:before="60" w:after="60"/>
              <w:rPr>
                <w:rFonts w:cs="Calibri"/>
                <w:noProof/>
              </w:rPr>
            </w:pPr>
          </w:p>
          <w:p w14:paraId="5F391CCE" w14:textId="77777777" w:rsidR="00C110D8" w:rsidRDefault="00C110D8" w:rsidP="00F312A0">
            <w:pPr>
              <w:pStyle w:val="DTCTableText"/>
              <w:spacing w:before="60" w:after="60"/>
              <w:rPr>
                <w:rFonts w:cs="Calibri"/>
                <w:noProof/>
              </w:rPr>
            </w:pPr>
          </w:p>
          <w:p w14:paraId="4B4E3653" w14:textId="77777777" w:rsidR="00C110D8" w:rsidRDefault="00C110D8" w:rsidP="00F312A0">
            <w:pPr>
              <w:pStyle w:val="DTCTableText"/>
              <w:spacing w:before="60" w:after="60"/>
              <w:rPr>
                <w:rFonts w:cs="Calibri"/>
                <w:noProof/>
              </w:rPr>
            </w:pPr>
          </w:p>
          <w:p w14:paraId="5FC6272E" w14:textId="77777777" w:rsidR="00C110D8" w:rsidRDefault="00C110D8" w:rsidP="00F312A0">
            <w:pPr>
              <w:pStyle w:val="DTCTableText"/>
              <w:spacing w:before="60" w:after="60"/>
              <w:rPr>
                <w:rFonts w:cs="Calibri"/>
                <w:noProof/>
              </w:rPr>
            </w:pPr>
          </w:p>
          <w:p w14:paraId="7973AEC4" w14:textId="77777777" w:rsidR="00C110D8" w:rsidRDefault="00C110D8" w:rsidP="00F312A0">
            <w:pPr>
              <w:pStyle w:val="DTCTableText"/>
              <w:spacing w:before="60" w:after="60"/>
              <w:rPr>
                <w:rFonts w:cs="Calibri"/>
                <w:noProof/>
              </w:rPr>
            </w:pPr>
          </w:p>
          <w:p w14:paraId="57E793E8" w14:textId="77777777" w:rsidR="00C110D8" w:rsidRDefault="00C110D8" w:rsidP="00F312A0">
            <w:pPr>
              <w:pStyle w:val="DTCTableText"/>
              <w:spacing w:before="60" w:after="60"/>
              <w:rPr>
                <w:rFonts w:cs="Calibri"/>
                <w:noProof/>
              </w:rPr>
            </w:pPr>
          </w:p>
          <w:p w14:paraId="39C03EAE" w14:textId="77777777" w:rsidR="00C110D8" w:rsidRDefault="00C110D8" w:rsidP="00F312A0">
            <w:pPr>
              <w:pStyle w:val="DTCTableText"/>
              <w:spacing w:before="60" w:after="60"/>
              <w:rPr>
                <w:rFonts w:cs="Calibri"/>
                <w:noProof/>
              </w:rPr>
            </w:pPr>
          </w:p>
          <w:p w14:paraId="457C7DE3" w14:textId="77777777" w:rsidR="00C110D8" w:rsidRDefault="00C110D8" w:rsidP="00F312A0">
            <w:pPr>
              <w:pStyle w:val="DTCTableText"/>
              <w:spacing w:before="60" w:after="60"/>
              <w:rPr>
                <w:rFonts w:cs="Calibri"/>
                <w:noProof/>
              </w:rPr>
            </w:pPr>
          </w:p>
          <w:p w14:paraId="2C1CD5DC" w14:textId="77777777" w:rsidR="00C110D8" w:rsidRDefault="00C110D8" w:rsidP="00F312A0">
            <w:pPr>
              <w:pStyle w:val="DTCTableText"/>
              <w:spacing w:before="60" w:after="60"/>
              <w:rPr>
                <w:rFonts w:cs="Calibri"/>
                <w:noProof/>
              </w:rPr>
            </w:pPr>
          </w:p>
          <w:p w14:paraId="1D57A46C" w14:textId="77777777" w:rsidR="00C110D8" w:rsidRDefault="00C110D8" w:rsidP="00F312A0">
            <w:pPr>
              <w:pStyle w:val="DTCTableText"/>
              <w:spacing w:before="60" w:after="60"/>
              <w:rPr>
                <w:rFonts w:cs="Calibri"/>
                <w:noProof/>
              </w:rPr>
            </w:pPr>
          </w:p>
          <w:p w14:paraId="593E0878" w14:textId="77777777" w:rsidR="00C110D8" w:rsidRDefault="00C110D8" w:rsidP="00F312A0">
            <w:pPr>
              <w:pStyle w:val="DTCTableText"/>
              <w:spacing w:before="60" w:after="60"/>
              <w:rPr>
                <w:rFonts w:cs="Calibri"/>
                <w:noProof/>
              </w:rPr>
            </w:pPr>
          </w:p>
          <w:p w14:paraId="5E1B020A" w14:textId="77777777" w:rsidR="00C110D8" w:rsidRDefault="00C110D8" w:rsidP="00F312A0">
            <w:pPr>
              <w:pStyle w:val="DTCTableText"/>
              <w:spacing w:before="60" w:after="60"/>
              <w:rPr>
                <w:rFonts w:cs="Calibri"/>
                <w:noProof/>
              </w:rPr>
            </w:pPr>
          </w:p>
          <w:p w14:paraId="486AA848" w14:textId="3BD7BA83" w:rsidR="00C110D8" w:rsidRPr="00F312A0" w:rsidRDefault="00C110D8" w:rsidP="00F312A0">
            <w:pPr>
              <w:pStyle w:val="DTCTableText"/>
              <w:spacing w:before="60" w:after="60"/>
              <w:rPr>
                <w:rFonts w:cs="Calibri"/>
                <w:noProof/>
              </w:rPr>
            </w:pPr>
          </w:p>
        </w:tc>
        <w:tc>
          <w:tcPr>
            <w:tcW w:w="3035" w:type="dxa"/>
          </w:tcPr>
          <w:p w14:paraId="77F48CD1" w14:textId="0FE07894" w:rsidR="00F312A0" w:rsidRDefault="00F312A0" w:rsidP="00F312A0">
            <w:pPr>
              <w:tabs>
                <w:tab w:val="left" w:pos="1080"/>
              </w:tabs>
              <w:spacing w:before="60" w:after="60"/>
              <w:jc w:val="both"/>
              <w:rPr>
                <w:rFonts w:cs="Calibri"/>
                <w:b/>
                <w:sz w:val="19"/>
                <w:szCs w:val="19"/>
              </w:rPr>
            </w:pPr>
            <w:r>
              <w:rPr>
                <w:rFonts w:cs="Calibri"/>
                <w:b/>
                <w:sz w:val="19"/>
                <w:szCs w:val="19"/>
              </w:rPr>
              <w:lastRenderedPageBreak/>
              <w:t>Options</w:t>
            </w:r>
            <w:r w:rsidR="001F12D5">
              <w:rPr>
                <w:rFonts w:cs="Calibri"/>
                <w:b/>
                <w:sz w:val="19"/>
                <w:szCs w:val="19"/>
              </w:rPr>
              <w:t xml:space="preserve"> </w:t>
            </w:r>
            <w:r>
              <w:rPr>
                <w:rFonts w:cs="Calibri"/>
                <w:b/>
                <w:sz w:val="19"/>
                <w:szCs w:val="19"/>
              </w:rPr>
              <w:t>(GB2, GB3, GB8)</w:t>
            </w:r>
          </w:p>
          <w:p w14:paraId="70CCCB98" w14:textId="5354BEB0" w:rsidR="00417BD0" w:rsidRDefault="00F312A0" w:rsidP="00F312A0">
            <w:pPr>
              <w:tabs>
                <w:tab w:val="left" w:pos="1080"/>
              </w:tabs>
              <w:spacing w:before="60" w:after="60"/>
              <w:jc w:val="both"/>
              <w:rPr>
                <w:rFonts w:cs="Calibri"/>
                <w:sz w:val="19"/>
                <w:szCs w:val="19"/>
              </w:rPr>
            </w:pPr>
            <w:r w:rsidRPr="00D35C97">
              <w:rPr>
                <w:rFonts w:cs="Calibri"/>
                <w:sz w:val="19"/>
                <w:szCs w:val="19"/>
              </w:rPr>
              <w:t>Students will</w:t>
            </w:r>
            <w:r>
              <w:rPr>
                <w:rFonts w:cs="Calibri"/>
                <w:sz w:val="19"/>
                <w:szCs w:val="19"/>
              </w:rPr>
              <w:t xml:space="preserve"> engage with a range of subject leaders</w:t>
            </w:r>
            <w:r w:rsidR="006F0EC3">
              <w:rPr>
                <w:rFonts w:cs="Calibri"/>
                <w:sz w:val="19"/>
                <w:szCs w:val="19"/>
              </w:rPr>
              <w:t xml:space="preserve"> and senior leaders </w:t>
            </w:r>
            <w:r>
              <w:rPr>
                <w:rFonts w:cs="Calibri"/>
                <w:sz w:val="19"/>
                <w:szCs w:val="19"/>
              </w:rPr>
              <w:t>to discuss next steps in their learning and begin to decide which subjects might support them in achieving their career aspirations.</w:t>
            </w:r>
            <w:r w:rsidR="006F0EC3">
              <w:rPr>
                <w:rFonts w:cs="Calibri"/>
                <w:sz w:val="19"/>
                <w:szCs w:val="19"/>
              </w:rPr>
              <w:t xml:space="preserve"> </w:t>
            </w:r>
          </w:p>
          <w:p w14:paraId="7081EEA5" w14:textId="77777777" w:rsidR="00E46402" w:rsidRDefault="00E46402" w:rsidP="00F312A0">
            <w:pPr>
              <w:tabs>
                <w:tab w:val="left" w:pos="1080"/>
              </w:tabs>
              <w:spacing w:before="60" w:after="60"/>
              <w:jc w:val="both"/>
              <w:rPr>
                <w:rFonts w:cs="Calibri"/>
                <w:sz w:val="19"/>
                <w:szCs w:val="19"/>
              </w:rPr>
            </w:pPr>
          </w:p>
          <w:p w14:paraId="476A7B4D" w14:textId="77777777" w:rsidR="00E46402" w:rsidRDefault="00E46402" w:rsidP="00E46402">
            <w:pPr>
              <w:pStyle w:val="DTCTableText"/>
              <w:spacing w:before="60" w:after="60"/>
              <w:rPr>
                <w:rFonts w:cs="Calibri"/>
                <w:b/>
                <w:noProof/>
              </w:rPr>
            </w:pPr>
            <w:r w:rsidRPr="00BC2750">
              <w:rPr>
                <w:rFonts w:cs="Calibri"/>
                <w:b/>
                <w:noProof/>
              </w:rPr>
              <w:t xml:space="preserve">Girl Tech </w:t>
            </w:r>
            <w:r>
              <w:rPr>
                <w:rFonts w:cs="Calibri"/>
                <w:b/>
                <w:noProof/>
              </w:rPr>
              <w:t>(GB2, GB3, GB5, GB6)</w:t>
            </w:r>
          </w:p>
          <w:p w14:paraId="5B091D27" w14:textId="77777777" w:rsidR="00E46402" w:rsidRDefault="00E46402" w:rsidP="00E46402">
            <w:pPr>
              <w:pStyle w:val="DTCTableText"/>
              <w:spacing w:before="60" w:after="60"/>
              <w:rPr>
                <w:rFonts w:cs="Calibri"/>
                <w:noProof/>
              </w:rPr>
            </w:pPr>
            <w:r w:rsidRPr="00BC2750">
              <w:rPr>
                <w:rFonts w:cs="Calibri"/>
                <w:noProof/>
              </w:rPr>
              <w:t>Girl Tech will allow students to meet female role models working at a organisation that employ digitial talent. They will attend workshops and Q&amp;A careers panels</w:t>
            </w:r>
          </w:p>
          <w:p w14:paraId="622BDA81" w14:textId="77777777" w:rsidR="00E46402" w:rsidRDefault="00E46402" w:rsidP="00F312A0">
            <w:pPr>
              <w:tabs>
                <w:tab w:val="left" w:pos="1080"/>
              </w:tabs>
              <w:spacing w:before="60" w:after="60"/>
              <w:jc w:val="both"/>
              <w:rPr>
                <w:rFonts w:cs="Calibri"/>
                <w:sz w:val="19"/>
                <w:szCs w:val="19"/>
              </w:rPr>
            </w:pPr>
          </w:p>
          <w:p w14:paraId="75243668" w14:textId="77777777" w:rsidR="00C46A6F" w:rsidRDefault="00C46A6F" w:rsidP="00F312A0">
            <w:pPr>
              <w:tabs>
                <w:tab w:val="left" w:pos="1080"/>
              </w:tabs>
              <w:spacing w:before="60" w:after="60"/>
              <w:jc w:val="both"/>
              <w:rPr>
                <w:rFonts w:cs="Calibri"/>
                <w:sz w:val="19"/>
                <w:szCs w:val="19"/>
              </w:rPr>
            </w:pPr>
          </w:p>
          <w:p w14:paraId="4938B2D1" w14:textId="77777777" w:rsidR="00417BD0" w:rsidRDefault="00417BD0" w:rsidP="00F312A0">
            <w:pPr>
              <w:tabs>
                <w:tab w:val="left" w:pos="1080"/>
              </w:tabs>
              <w:spacing w:before="60" w:after="60"/>
              <w:jc w:val="both"/>
              <w:rPr>
                <w:rFonts w:cs="Calibri"/>
                <w:sz w:val="19"/>
                <w:szCs w:val="19"/>
              </w:rPr>
            </w:pPr>
          </w:p>
          <w:p w14:paraId="785087AE" w14:textId="5C937740" w:rsidR="00F312A0" w:rsidRDefault="00F312A0" w:rsidP="00F312A0">
            <w:pPr>
              <w:pStyle w:val="DTCTableText"/>
              <w:spacing w:before="60" w:after="60"/>
              <w:rPr>
                <w:rFonts w:cs="Calibri"/>
                <w:b/>
                <w:noProof/>
              </w:rPr>
            </w:pPr>
            <w:r>
              <w:rPr>
                <w:rFonts w:cs="Calibri"/>
                <w:b/>
                <w:noProof/>
              </w:rPr>
              <w:t xml:space="preserve">Careers </w:t>
            </w:r>
            <w:r w:rsidR="00E46402">
              <w:rPr>
                <w:rFonts w:cs="Calibri"/>
                <w:b/>
                <w:noProof/>
              </w:rPr>
              <w:t>week:</w:t>
            </w:r>
            <w:r>
              <w:rPr>
                <w:rFonts w:cs="Calibri"/>
                <w:b/>
                <w:noProof/>
              </w:rPr>
              <w:t xml:space="preserve"> (</w:t>
            </w:r>
            <w:r w:rsidR="003E23D3">
              <w:rPr>
                <w:rFonts w:cs="Calibri"/>
                <w:b/>
                <w:noProof/>
              </w:rPr>
              <w:t xml:space="preserve">GB2, </w:t>
            </w:r>
            <w:r>
              <w:rPr>
                <w:rFonts w:cs="Calibri"/>
                <w:b/>
                <w:noProof/>
              </w:rPr>
              <w:t>GB3)</w:t>
            </w:r>
          </w:p>
          <w:p w14:paraId="6D3E31A9" w14:textId="419E9CD0" w:rsidR="00F312A0" w:rsidRPr="00BD6FFD" w:rsidRDefault="00F0344A" w:rsidP="00F0344A">
            <w:pPr>
              <w:pStyle w:val="DTCTableText"/>
              <w:spacing w:before="60" w:after="60"/>
              <w:rPr>
                <w:rFonts w:cs="Calibri"/>
                <w:noProof/>
              </w:rPr>
            </w:pPr>
            <w:r>
              <w:rPr>
                <w:rFonts w:cs="Calibri"/>
                <w:noProof/>
              </w:rPr>
              <w:t>How do we find jobs? Where do we find jobs?</w:t>
            </w:r>
          </w:p>
        </w:tc>
        <w:tc>
          <w:tcPr>
            <w:tcW w:w="2959" w:type="dxa"/>
          </w:tcPr>
          <w:p w14:paraId="74954D08" w14:textId="091B790E" w:rsidR="00BC2750" w:rsidRDefault="00D73493" w:rsidP="00F312A0">
            <w:pPr>
              <w:pStyle w:val="DTCTableText"/>
              <w:spacing w:before="60" w:after="60"/>
              <w:rPr>
                <w:rFonts w:cs="Calibri"/>
                <w:b/>
                <w:noProof/>
              </w:rPr>
            </w:pPr>
            <w:r>
              <w:rPr>
                <w:rFonts w:cs="Calibri"/>
                <w:b/>
                <w:noProof/>
              </w:rPr>
              <w:t xml:space="preserve">Responsive </w:t>
            </w:r>
          </w:p>
          <w:p w14:paraId="596C2F11" w14:textId="2EB4B2F4" w:rsidR="00D73493" w:rsidRPr="00D73493" w:rsidRDefault="00D73493" w:rsidP="00F312A0">
            <w:pPr>
              <w:pStyle w:val="DTCTableText"/>
              <w:spacing w:before="60" w:after="60"/>
              <w:rPr>
                <w:rFonts w:cs="Calibri"/>
                <w:bCs/>
                <w:noProof/>
              </w:rPr>
            </w:pPr>
            <w:r w:rsidRPr="00D73493">
              <w:rPr>
                <w:rFonts w:cs="Calibri"/>
                <w:bCs/>
                <w:noProof/>
              </w:rPr>
              <w:t xml:space="preserve">Careers curriculum is responsive to the needs of the students </w:t>
            </w:r>
            <w:r>
              <w:rPr>
                <w:rFonts w:cs="Calibri"/>
                <w:bCs/>
                <w:noProof/>
              </w:rPr>
              <w:t>an</w:t>
            </w:r>
            <w:r w:rsidR="00CC03FB">
              <w:rPr>
                <w:rFonts w:cs="Calibri"/>
                <w:bCs/>
                <w:noProof/>
              </w:rPr>
              <w:t xml:space="preserve">d therefore C3 will host </w:t>
            </w:r>
            <w:r w:rsidR="00616436">
              <w:rPr>
                <w:rFonts w:cs="Calibri"/>
                <w:bCs/>
                <w:noProof/>
              </w:rPr>
              <w:t xml:space="preserve">targeted activities based upon findings in C1 and C2. </w:t>
            </w:r>
          </w:p>
          <w:p w14:paraId="2A8076E4" w14:textId="77777777" w:rsidR="00D73493" w:rsidRDefault="00D73493" w:rsidP="00F312A0">
            <w:pPr>
              <w:pStyle w:val="DTCTableText"/>
              <w:spacing w:before="60" w:after="60"/>
              <w:rPr>
                <w:rFonts w:cs="Calibri"/>
                <w:b/>
                <w:noProof/>
              </w:rPr>
            </w:pPr>
          </w:p>
          <w:p w14:paraId="312D4114" w14:textId="77777777" w:rsidR="00D73493" w:rsidRDefault="00D73493" w:rsidP="00F312A0">
            <w:pPr>
              <w:pStyle w:val="DTCTableText"/>
              <w:spacing w:before="60" w:after="60"/>
              <w:rPr>
                <w:rFonts w:cs="Calibri"/>
                <w:b/>
                <w:noProof/>
              </w:rPr>
            </w:pPr>
          </w:p>
          <w:p w14:paraId="3E809F21" w14:textId="77777777" w:rsidR="00616436" w:rsidRDefault="00616436" w:rsidP="00616436">
            <w:pPr>
              <w:tabs>
                <w:tab w:val="left" w:pos="1080"/>
              </w:tabs>
              <w:spacing w:before="60" w:after="60"/>
              <w:jc w:val="both"/>
              <w:rPr>
                <w:rFonts w:cs="Calibri"/>
                <w:b/>
                <w:noProof/>
                <w:sz w:val="19"/>
                <w:szCs w:val="19"/>
              </w:rPr>
            </w:pPr>
            <w:r>
              <w:rPr>
                <w:rFonts w:cs="Calibri"/>
                <w:b/>
                <w:noProof/>
                <w:sz w:val="19"/>
                <w:szCs w:val="19"/>
              </w:rPr>
              <w:t>Employer Encounters (GB5)</w:t>
            </w:r>
          </w:p>
          <w:p w14:paraId="67657FC4" w14:textId="23D90D02" w:rsidR="00616436" w:rsidRDefault="00616436" w:rsidP="00616436">
            <w:pPr>
              <w:pStyle w:val="DTCTableText"/>
              <w:spacing w:before="60" w:after="60"/>
              <w:rPr>
                <w:rFonts w:cs="Calibri"/>
                <w:noProof/>
              </w:rPr>
            </w:pPr>
            <w:r>
              <w:rPr>
                <w:rFonts w:cs="Calibri"/>
                <w:noProof/>
              </w:rPr>
              <w:t xml:space="preserve">Students will be visited by a range of local and national (digital) employers who will discuss different careers pathways related to with them. </w:t>
            </w:r>
          </w:p>
          <w:p w14:paraId="4A382D66" w14:textId="77777777" w:rsidR="00D73493" w:rsidRDefault="00D73493" w:rsidP="00F312A0">
            <w:pPr>
              <w:pStyle w:val="DTCTableText"/>
              <w:spacing w:before="60" w:after="60"/>
              <w:rPr>
                <w:rFonts w:cs="Calibri"/>
                <w:b/>
                <w:noProof/>
              </w:rPr>
            </w:pPr>
          </w:p>
          <w:p w14:paraId="7662B3DB" w14:textId="7A5E8457" w:rsidR="00D73493" w:rsidRDefault="00C37FC9" w:rsidP="00F312A0">
            <w:pPr>
              <w:pStyle w:val="DTCTableText"/>
              <w:spacing w:before="60" w:after="60"/>
              <w:rPr>
                <w:rFonts w:cs="Calibri"/>
                <w:b/>
                <w:noProof/>
              </w:rPr>
            </w:pPr>
            <w:r>
              <w:rPr>
                <w:rFonts w:cs="Calibri"/>
                <w:b/>
                <w:noProof/>
              </w:rPr>
              <w:t>Take your child to work day?</w:t>
            </w:r>
          </w:p>
          <w:p w14:paraId="49A1606C" w14:textId="5A01E53E" w:rsidR="000637BF" w:rsidRDefault="000637BF" w:rsidP="5B6B9BD7">
            <w:pPr>
              <w:pStyle w:val="DTCTableText"/>
              <w:spacing w:before="60" w:after="60"/>
              <w:rPr>
                <w:rFonts w:cs="Calibri"/>
                <w:b/>
                <w:bCs/>
                <w:noProof/>
              </w:rPr>
            </w:pPr>
          </w:p>
          <w:p w14:paraId="3923DA4D" w14:textId="77777777" w:rsidR="000637BF" w:rsidRDefault="000637BF" w:rsidP="00F312A0">
            <w:pPr>
              <w:pStyle w:val="DTCTableText"/>
              <w:spacing w:before="60" w:after="60"/>
              <w:rPr>
                <w:rFonts w:cs="Calibri"/>
                <w:noProof/>
              </w:rPr>
            </w:pPr>
          </w:p>
          <w:p w14:paraId="0188393E" w14:textId="7071E910" w:rsidR="00C46A6F" w:rsidRDefault="00E46402" w:rsidP="00C46A6F">
            <w:pPr>
              <w:tabs>
                <w:tab w:val="left" w:pos="1080"/>
              </w:tabs>
              <w:spacing w:before="60" w:after="60"/>
              <w:jc w:val="both"/>
              <w:rPr>
                <w:rFonts w:cs="Calibri"/>
                <w:b/>
                <w:noProof/>
                <w:sz w:val="19"/>
                <w:szCs w:val="19"/>
              </w:rPr>
            </w:pPr>
            <w:r>
              <w:rPr>
                <w:rFonts w:cs="Calibri"/>
                <w:b/>
                <w:noProof/>
                <w:sz w:val="19"/>
                <w:szCs w:val="19"/>
              </w:rPr>
              <w:t>Careers week:</w:t>
            </w:r>
          </w:p>
          <w:p w14:paraId="6208AB48" w14:textId="02C15A40" w:rsidR="00C46A6F" w:rsidRDefault="00E46402" w:rsidP="00C46A6F">
            <w:pPr>
              <w:pStyle w:val="DTCTableText"/>
              <w:spacing w:before="60" w:after="60"/>
              <w:rPr>
                <w:rFonts w:cs="Calibri"/>
                <w:noProof/>
              </w:rPr>
            </w:pPr>
            <w:r>
              <w:rPr>
                <w:rFonts w:cs="Calibri"/>
                <w:noProof/>
              </w:rPr>
              <w:t>What careers in digital are available to me?</w:t>
            </w:r>
          </w:p>
          <w:p w14:paraId="2C81D2B3" w14:textId="77777777" w:rsidR="00C46A6F" w:rsidRDefault="00C46A6F" w:rsidP="00F312A0">
            <w:pPr>
              <w:pStyle w:val="DTCTableText"/>
              <w:spacing w:before="60" w:after="60"/>
              <w:rPr>
                <w:rFonts w:cs="Calibri"/>
                <w:noProof/>
              </w:rPr>
            </w:pPr>
          </w:p>
          <w:p w14:paraId="56EBC044" w14:textId="3426FDE6" w:rsidR="00C46A6F" w:rsidRDefault="00C46A6F" w:rsidP="00F312A0">
            <w:pPr>
              <w:pStyle w:val="DTCTableText"/>
              <w:spacing w:before="60" w:after="60"/>
              <w:rPr>
                <w:rFonts w:cs="Calibri"/>
                <w:noProof/>
              </w:rPr>
            </w:pPr>
          </w:p>
          <w:p w14:paraId="56E7239D" w14:textId="49CC9AD2" w:rsidR="00C46A6F" w:rsidRPr="00BC2750" w:rsidRDefault="00C46A6F" w:rsidP="00F312A0">
            <w:pPr>
              <w:pStyle w:val="DTCTableText"/>
              <w:spacing w:before="60" w:after="60"/>
              <w:rPr>
                <w:rFonts w:cs="Calibri"/>
                <w:noProof/>
              </w:rPr>
            </w:pPr>
          </w:p>
          <w:p w14:paraId="1A336457" w14:textId="3AA519FE" w:rsidR="00BC2750" w:rsidRPr="00E8004C" w:rsidRDefault="00BC2750" w:rsidP="00F312A0">
            <w:pPr>
              <w:pStyle w:val="DTCTableText"/>
              <w:spacing w:before="60" w:after="60"/>
              <w:rPr>
                <w:rFonts w:cs="Calibri"/>
                <w:noProof/>
              </w:rPr>
            </w:pPr>
          </w:p>
        </w:tc>
      </w:tr>
      <w:tr w:rsidR="00F312A0" w:rsidRPr="00F51637" w14:paraId="43838DBF" w14:textId="77777777" w:rsidTr="00216631">
        <w:tc>
          <w:tcPr>
            <w:tcW w:w="1176" w:type="dxa"/>
            <w:tcBorders>
              <w:top w:val="nil"/>
              <w:bottom w:val="nil"/>
              <w:right w:val="nil"/>
            </w:tcBorders>
            <w:textDirection w:val="btLr"/>
          </w:tcPr>
          <w:p w14:paraId="0231AF59" w14:textId="77777777" w:rsidR="00F312A0" w:rsidRPr="00695ECF" w:rsidRDefault="00F312A0" w:rsidP="00F948B3">
            <w:pPr>
              <w:pStyle w:val="DTCTableRowHeader"/>
              <w:spacing w:before="60" w:after="60"/>
              <w:ind w:left="113" w:right="113"/>
              <w:jc w:val="center"/>
              <w:rPr>
                <w:szCs w:val="21"/>
              </w:rPr>
            </w:pPr>
          </w:p>
        </w:tc>
        <w:tc>
          <w:tcPr>
            <w:tcW w:w="3036" w:type="dxa"/>
            <w:tcBorders>
              <w:top w:val="nil"/>
              <w:left w:val="nil"/>
              <w:bottom w:val="nil"/>
              <w:right w:val="nil"/>
            </w:tcBorders>
          </w:tcPr>
          <w:p w14:paraId="1AD9DF33" w14:textId="77777777" w:rsidR="00F312A0" w:rsidRDefault="00F312A0" w:rsidP="00DF19C2">
            <w:pPr>
              <w:tabs>
                <w:tab w:val="left" w:pos="1080"/>
              </w:tabs>
              <w:spacing w:before="60" w:after="60"/>
              <w:jc w:val="both"/>
              <w:rPr>
                <w:rFonts w:cs="Calibri"/>
                <w:b/>
                <w:noProof/>
                <w:sz w:val="19"/>
                <w:szCs w:val="19"/>
              </w:rPr>
            </w:pPr>
          </w:p>
          <w:p w14:paraId="47209790" w14:textId="542B43EE" w:rsidR="00F312A0" w:rsidRPr="00546E16" w:rsidRDefault="00F312A0" w:rsidP="00DF19C2">
            <w:pPr>
              <w:tabs>
                <w:tab w:val="left" w:pos="1080"/>
              </w:tabs>
              <w:spacing w:before="60" w:after="60"/>
              <w:jc w:val="both"/>
              <w:rPr>
                <w:rFonts w:cs="Calibri"/>
                <w:b/>
                <w:noProof/>
                <w:sz w:val="19"/>
                <w:szCs w:val="19"/>
              </w:rPr>
            </w:pPr>
          </w:p>
        </w:tc>
        <w:tc>
          <w:tcPr>
            <w:tcW w:w="3035" w:type="dxa"/>
            <w:tcBorders>
              <w:top w:val="nil"/>
              <w:left w:val="nil"/>
              <w:bottom w:val="nil"/>
              <w:right w:val="nil"/>
            </w:tcBorders>
          </w:tcPr>
          <w:p w14:paraId="48634BED" w14:textId="77777777" w:rsidR="00F312A0" w:rsidRPr="00546E16" w:rsidRDefault="00F312A0" w:rsidP="00DF19C2">
            <w:pPr>
              <w:tabs>
                <w:tab w:val="left" w:pos="1080"/>
              </w:tabs>
              <w:spacing w:before="60" w:after="60"/>
              <w:jc w:val="both"/>
              <w:rPr>
                <w:rFonts w:cs="Calibri"/>
                <w:b/>
                <w:noProof/>
                <w:sz w:val="19"/>
                <w:szCs w:val="19"/>
              </w:rPr>
            </w:pPr>
          </w:p>
        </w:tc>
        <w:tc>
          <w:tcPr>
            <w:tcW w:w="2959" w:type="dxa"/>
            <w:tcBorders>
              <w:top w:val="nil"/>
              <w:left w:val="nil"/>
              <w:bottom w:val="nil"/>
            </w:tcBorders>
          </w:tcPr>
          <w:p w14:paraId="2464A10F" w14:textId="77777777" w:rsidR="00F312A0" w:rsidRPr="00546E16" w:rsidRDefault="00F312A0" w:rsidP="00DF19C2">
            <w:pPr>
              <w:tabs>
                <w:tab w:val="left" w:pos="1080"/>
              </w:tabs>
              <w:spacing w:before="60" w:after="60"/>
              <w:jc w:val="both"/>
              <w:rPr>
                <w:rFonts w:cs="Calibri"/>
                <w:b/>
                <w:noProof/>
                <w:sz w:val="19"/>
                <w:szCs w:val="19"/>
              </w:rPr>
            </w:pPr>
          </w:p>
        </w:tc>
      </w:tr>
      <w:tr w:rsidR="00DF19C2" w:rsidRPr="00F51637" w14:paraId="545DAC17" w14:textId="77777777" w:rsidTr="00216631">
        <w:tc>
          <w:tcPr>
            <w:tcW w:w="1176" w:type="dxa"/>
            <w:tcBorders>
              <w:top w:val="nil"/>
            </w:tcBorders>
            <w:textDirection w:val="btLr"/>
          </w:tcPr>
          <w:p w14:paraId="3A5892B4" w14:textId="29B5C44C" w:rsidR="00DF19C2" w:rsidRDefault="00DF19C2" w:rsidP="00F948B3">
            <w:pPr>
              <w:pStyle w:val="DTCTableRowHeader"/>
              <w:spacing w:before="60" w:after="60"/>
              <w:ind w:left="113" w:right="113"/>
              <w:jc w:val="center"/>
              <w:rPr>
                <w:szCs w:val="21"/>
              </w:rPr>
            </w:pPr>
            <w:r>
              <w:t>Y9</w:t>
            </w:r>
          </w:p>
          <w:p w14:paraId="11078012" w14:textId="337B09F9" w:rsidR="00DF19C2" w:rsidRPr="00695ECF" w:rsidRDefault="00DF19C2" w:rsidP="00F948B3">
            <w:pPr>
              <w:pStyle w:val="DTCTableRowHeader"/>
              <w:spacing w:before="60" w:after="60"/>
              <w:ind w:left="113" w:right="113"/>
              <w:rPr>
                <w:szCs w:val="21"/>
              </w:rPr>
            </w:pPr>
          </w:p>
        </w:tc>
        <w:tc>
          <w:tcPr>
            <w:tcW w:w="3036" w:type="dxa"/>
            <w:tcBorders>
              <w:top w:val="nil"/>
            </w:tcBorders>
          </w:tcPr>
          <w:p w14:paraId="1E16B86E" w14:textId="0CFC562C" w:rsidR="00C86FF4" w:rsidRDefault="0DA46337" w:rsidP="00DF19C2">
            <w:pPr>
              <w:tabs>
                <w:tab w:val="left" w:pos="1080"/>
              </w:tabs>
              <w:spacing w:before="60" w:after="60"/>
              <w:jc w:val="both"/>
              <w:rPr>
                <w:rFonts w:cs="Calibri"/>
                <w:b/>
                <w:bCs/>
                <w:noProof/>
                <w:sz w:val="19"/>
                <w:szCs w:val="19"/>
              </w:rPr>
            </w:pPr>
            <w:r w:rsidRPr="548B2A3C">
              <w:rPr>
                <w:rFonts w:cs="Calibri"/>
                <w:b/>
                <w:bCs/>
                <w:noProof/>
                <w:sz w:val="19"/>
                <w:szCs w:val="19"/>
              </w:rPr>
              <w:t>Careers panel</w:t>
            </w:r>
            <w:r w:rsidR="000D0A10">
              <w:rPr>
                <w:rFonts w:cs="Calibri"/>
                <w:b/>
                <w:bCs/>
                <w:noProof/>
                <w:sz w:val="19"/>
                <w:szCs w:val="19"/>
              </w:rPr>
              <w:t xml:space="preserve"> (GB4,GB5)</w:t>
            </w:r>
          </w:p>
          <w:p w14:paraId="14F151E8" w14:textId="497C60BB" w:rsidR="00401705" w:rsidRPr="00401705" w:rsidRDefault="0DA46337" w:rsidP="00DF19C2">
            <w:pPr>
              <w:tabs>
                <w:tab w:val="left" w:pos="1080"/>
              </w:tabs>
              <w:spacing w:before="60" w:after="60"/>
              <w:jc w:val="both"/>
              <w:rPr>
                <w:rFonts w:cs="Calibri"/>
                <w:noProof/>
                <w:sz w:val="19"/>
                <w:szCs w:val="19"/>
              </w:rPr>
            </w:pPr>
            <w:r w:rsidRPr="548B2A3C">
              <w:rPr>
                <w:rFonts w:cs="Calibri"/>
                <w:noProof/>
                <w:sz w:val="19"/>
                <w:szCs w:val="19"/>
              </w:rPr>
              <w:t>Channel 4 will attend the school to deliver a panel so that the students can</w:t>
            </w:r>
            <w:r w:rsidR="00401705" w:rsidRPr="548B2A3C">
              <w:rPr>
                <w:rFonts w:cs="Calibri"/>
                <w:noProof/>
                <w:sz w:val="19"/>
                <w:szCs w:val="19"/>
              </w:rPr>
              <w:t xml:space="preserve"> find out further information regarding the pathways available to them. </w:t>
            </w:r>
          </w:p>
          <w:p w14:paraId="7488236B" w14:textId="77777777" w:rsidR="00ED3473" w:rsidRPr="00ED3473" w:rsidRDefault="00ED3473" w:rsidP="00DF19C2">
            <w:pPr>
              <w:tabs>
                <w:tab w:val="left" w:pos="1080"/>
              </w:tabs>
              <w:spacing w:before="60" w:after="60"/>
              <w:jc w:val="both"/>
              <w:rPr>
                <w:rFonts w:cs="Calibri"/>
                <w:noProof/>
                <w:sz w:val="19"/>
                <w:szCs w:val="19"/>
              </w:rPr>
            </w:pPr>
          </w:p>
          <w:p w14:paraId="5C96F813" w14:textId="08812C9A" w:rsidR="548B2A3C" w:rsidRDefault="548B2A3C" w:rsidP="548B2A3C">
            <w:pPr>
              <w:tabs>
                <w:tab w:val="left" w:pos="1080"/>
              </w:tabs>
              <w:spacing w:before="60" w:after="60"/>
              <w:jc w:val="both"/>
              <w:rPr>
                <w:rFonts w:cs="Calibri"/>
                <w:noProof/>
                <w:sz w:val="19"/>
                <w:szCs w:val="19"/>
              </w:rPr>
            </w:pPr>
          </w:p>
          <w:p w14:paraId="416E393E" w14:textId="4A98C449" w:rsidR="548B2A3C" w:rsidRDefault="548B2A3C" w:rsidP="548B2A3C">
            <w:pPr>
              <w:tabs>
                <w:tab w:val="left" w:pos="1080"/>
              </w:tabs>
              <w:spacing w:before="60" w:after="60"/>
              <w:jc w:val="both"/>
              <w:rPr>
                <w:rFonts w:cs="Calibri"/>
                <w:noProof/>
                <w:sz w:val="19"/>
                <w:szCs w:val="19"/>
              </w:rPr>
            </w:pPr>
          </w:p>
          <w:p w14:paraId="32FF336B" w14:textId="043192D3" w:rsidR="00C97645" w:rsidRDefault="000A0689" w:rsidP="548B2A3C">
            <w:pPr>
              <w:tabs>
                <w:tab w:val="left" w:pos="1080"/>
              </w:tabs>
              <w:spacing w:before="60" w:after="60"/>
              <w:jc w:val="both"/>
              <w:rPr>
                <w:rFonts w:cs="Calibri"/>
                <w:noProof/>
                <w:sz w:val="19"/>
                <w:szCs w:val="19"/>
              </w:rPr>
            </w:pPr>
            <w:r>
              <w:rPr>
                <w:rFonts w:cs="Calibri"/>
                <w:noProof/>
                <w:sz w:val="19"/>
                <w:szCs w:val="19"/>
              </w:rPr>
              <w:t xml:space="preserve">Arcadis </w:t>
            </w:r>
          </w:p>
          <w:p w14:paraId="3AC2E49F" w14:textId="77777777" w:rsidR="00C97645" w:rsidRDefault="00C97645" w:rsidP="548B2A3C">
            <w:pPr>
              <w:tabs>
                <w:tab w:val="left" w:pos="1080"/>
              </w:tabs>
              <w:spacing w:before="60" w:after="60"/>
              <w:jc w:val="both"/>
              <w:rPr>
                <w:rFonts w:cs="Calibri"/>
                <w:noProof/>
                <w:sz w:val="19"/>
                <w:szCs w:val="19"/>
              </w:rPr>
            </w:pPr>
          </w:p>
          <w:p w14:paraId="0AEAFDB5" w14:textId="77777777" w:rsidR="00C97645" w:rsidRDefault="00C97645" w:rsidP="548B2A3C">
            <w:pPr>
              <w:tabs>
                <w:tab w:val="left" w:pos="1080"/>
              </w:tabs>
              <w:spacing w:before="60" w:after="60"/>
              <w:jc w:val="both"/>
              <w:rPr>
                <w:rFonts w:cs="Calibri"/>
                <w:noProof/>
                <w:sz w:val="19"/>
                <w:szCs w:val="19"/>
              </w:rPr>
            </w:pPr>
          </w:p>
          <w:p w14:paraId="339EFB50" w14:textId="77777777" w:rsidR="00C97645" w:rsidRDefault="00C97645" w:rsidP="548B2A3C">
            <w:pPr>
              <w:tabs>
                <w:tab w:val="left" w:pos="1080"/>
              </w:tabs>
              <w:spacing w:before="60" w:after="60"/>
              <w:jc w:val="both"/>
              <w:rPr>
                <w:rFonts w:cs="Calibri"/>
                <w:noProof/>
                <w:sz w:val="19"/>
                <w:szCs w:val="19"/>
              </w:rPr>
            </w:pPr>
          </w:p>
          <w:p w14:paraId="4FF5B6C3" w14:textId="77777777" w:rsidR="00C97645" w:rsidRDefault="00C97645" w:rsidP="548B2A3C">
            <w:pPr>
              <w:tabs>
                <w:tab w:val="left" w:pos="1080"/>
              </w:tabs>
              <w:spacing w:before="60" w:after="60"/>
              <w:jc w:val="both"/>
              <w:rPr>
                <w:rFonts w:cs="Calibri"/>
                <w:noProof/>
                <w:sz w:val="19"/>
                <w:szCs w:val="19"/>
              </w:rPr>
            </w:pPr>
          </w:p>
          <w:p w14:paraId="6F9256A7" w14:textId="5376E5A4" w:rsidR="00F312A0" w:rsidRDefault="00F312A0" w:rsidP="00F312A0">
            <w:pPr>
              <w:pStyle w:val="DTCTableText"/>
              <w:spacing w:before="60" w:after="60"/>
              <w:rPr>
                <w:rFonts w:cs="Calibri"/>
                <w:b/>
                <w:noProof/>
              </w:rPr>
            </w:pPr>
            <w:r>
              <w:rPr>
                <w:rFonts w:cs="Calibri"/>
                <w:b/>
                <w:noProof/>
              </w:rPr>
              <w:t>Careers</w:t>
            </w:r>
            <w:r w:rsidR="00530D6F">
              <w:rPr>
                <w:rFonts w:cs="Calibri"/>
                <w:b/>
                <w:noProof/>
              </w:rPr>
              <w:t xml:space="preserve"> week:</w:t>
            </w:r>
            <w:r>
              <w:rPr>
                <w:rFonts w:cs="Calibri"/>
                <w:b/>
                <w:noProof/>
              </w:rPr>
              <w:t xml:space="preserve"> </w:t>
            </w:r>
          </w:p>
          <w:p w14:paraId="5C1347F1" w14:textId="71915588" w:rsidR="00F312A0" w:rsidRDefault="003A2EC7" w:rsidP="00F312A0">
            <w:pPr>
              <w:pStyle w:val="DTCTableText"/>
              <w:spacing w:before="60" w:after="60"/>
              <w:rPr>
                <w:rFonts w:cs="Calibri"/>
                <w:noProof/>
              </w:rPr>
            </w:pPr>
            <w:r>
              <w:rPr>
                <w:rFonts w:cs="Calibri"/>
                <w:noProof/>
              </w:rPr>
              <w:t>What are Apprenticeships and T levels?</w:t>
            </w:r>
          </w:p>
          <w:p w14:paraId="23BF19BC" w14:textId="43410E0E" w:rsidR="00F312A0" w:rsidRPr="003D0CC2" w:rsidRDefault="00F312A0" w:rsidP="00DF19C2">
            <w:pPr>
              <w:tabs>
                <w:tab w:val="left" w:pos="1080"/>
              </w:tabs>
              <w:spacing w:before="60" w:after="60"/>
              <w:jc w:val="both"/>
              <w:rPr>
                <w:rFonts w:cs="Calibri"/>
                <w:noProof/>
                <w:sz w:val="19"/>
                <w:szCs w:val="19"/>
              </w:rPr>
            </w:pPr>
          </w:p>
        </w:tc>
        <w:tc>
          <w:tcPr>
            <w:tcW w:w="3035" w:type="dxa"/>
            <w:tcBorders>
              <w:top w:val="nil"/>
            </w:tcBorders>
          </w:tcPr>
          <w:p w14:paraId="761750F3" w14:textId="51CE4FD9" w:rsidR="000D0A10" w:rsidRDefault="008F3C42" w:rsidP="000D0A10">
            <w:pPr>
              <w:pStyle w:val="DTCTableText"/>
              <w:spacing w:before="60" w:after="60"/>
              <w:rPr>
                <w:rFonts w:cs="Calibri"/>
                <w:b/>
                <w:bCs/>
                <w:noProof/>
              </w:rPr>
            </w:pPr>
            <w:r>
              <w:rPr>
                <w:rFonts w:cs="Calibri"/>
                <w:noProof/>
              </w:rPr>
              <w:t xml:space="preserve"> </w:t>
            </w:r>
            <w:r w:rsidR="000D0A10">
              <w:rPr>
                <w:rFonts w:cs="Calibri"/>
                <w:b/>
                <w:bCs/>
                <w:noProof/>
              </w:rPr>
              <w:t xml:space="preserve">Princes Trust </w:t>
            </w:r>
            <w:r w:rsidR="000D0A10" w:rsidRPr="00100F78">
              <w:rPr>
                <w:rFonts w:cs="Calibri"/>
                <w:b/>
                <w:bCs/>
                <w:noProof/>
              </w:rPr>
              <w:t>Mentoring</w:t>
            </w:r>
            <w:r w:rsidR="000D0A10">
              <w:rPr>
                <w:rFonts w:cs="Calibri"/>
                <w:b/>
                <w:bCs/>
                <w:noProof/>
              </w:rPr>
              <w:t xml:space="preserve"> (GB2,GB3, GB5, GB8)</w:t>
            </w:r>
          </w:p>
          <w:p w14:paraId="778978FA" w14:textId="77777777" w:rsidR="000D0A10" w:rsidRDefault="000D0A10" w:rsidP="000D0A10">
            <w:pPr>
              <w:pStyle w:val="DTCTableText"/>
              <w:spacing w:before="60" w:after="60"/>
              <w:rPr>
                <w:rFonts w:cs="Calibri"/>
                <w:noProof/>
              </w:rPr>
            </w:pPr>
            <w:r w:rsidRPr="00100F78">
              <w:rPr>
                <w:rFonts w:cs="Calibri"/>
                <w:noProof/>
              </w:rPr>
              <w:t>Sessions</w:t>
            </w:r>
            <w:r>
              <w:rPr>
                <w:rFonts w:cs="Calibri"/>
                <w:noProof/>
              </w:rPr>
              <w:t xml:space="preserve"> </w:t>
            </w:r>
            <w:r w:rsidRPr="00100F78">
              <w:rPr>
                <w:rFonts w:cs="Calibri"/>
                <w:noProof/>
              </w:rPr>
              <w:t>around career pathways</w:t>
            </w:r>
            <w:r>
              <w:rPr>
                <w:rFonts w:cs="Calibri"/>
                <w:noProof/>
              </w:rPr>
              <w:t xml:space="preserve">and soft skills to support students to think about their next steps. </w:t>
            </w:r>
          </w:p>
          <w:p w14:paraId="3F1E1101" w14:textId="6FF31504" w:rsidR="008F3C42" w:rsidRDefault="008F3C42" w:rsidP="008F3C42">
            <w:pPr>
              <w:pStyle w:val="DTCTableText"/>
              <w:spacing w:before="60" w:after="60"/>
              <w:rPr>
                <w:rFonts w:cs="Calibri"/>
                <w:noProof/>
              </w:rPr>
            </w:pPr>
          </w:p>
          <w:p w14:paraId="4B9361B4" w14:textId="77777777" w:rsidR="00C97645" w:rsidRDefault="00C97645" w:rsidP="00C97645">
            <w:pPr>
              <w:tabs>
                <w:tab w:val="left" w:pos="1080"/>
              </w:tabs>
              <w:spacing w:before="60" w:after="60"/>
              <w:jc w:val="both"/>
              <w:rPr>
                <w:rFonts w:cs="Calibri"/>
                <w:b/>
                <w:bCs/>
                <w:noProof/>
                <w:sz w:val="19"/>
                <w:szCs w:val="19"/>
              </w:rPr>
            </w:pPr>
            <w:r w:rsidRPr="5B6B9BD7">
              <w:rPr>
                <w:rFonts w:cs="Calibri"/>
                <w:b/>
                <w:bCs/>
                <w:noProof/>
                <w:sz w:val="19"/>
                <w:szCs w:val="19"/>
              </w:rPr>
              <w:t>Princes Trust Business enterprise (GB3, GB5)</w:t>
            </w:r>
          </w:p>
          <w:p w14:paraId="7018262E" w14:textId="77777777" w:rsidR="00C97645" w:rsidRPr="00C265D2" w:rsidRDefault="00C97645" w:rsidP="00C97645">
            <w:pPr>
              <w:tabs>
                <w:tab w:val="left" w:pos="1080"/>
              </w:tabs>
              <w:spacing w:before="60" w:after="60"/>
              <w:jc w:val="both"/>
              <w:rPr>
                <w:rFonts w:cs="Calibri"/>
                <w:noProof/>
                <w:sz w:val="19"/>
                <w:szCs w:val="19"/>
              </w:rPr>
            </w:pPr>
            <w:r w:rsidRPr="00C265D2">
              <w:rPr>
                <w:rFonts w:cs="Calibri"/>
                <w:noProof/>
                <w:sz w:val="19"/>
                <w:szCs w:val="19"/>
              </w:rPr>
              <w:t xml:space="preserve">Targeted students will attend </w:t>
            </w:r>
            <w:r>
              <w:rPr>
                <w:rFonts w:cs="Calibri"/>
                <w:noProof/>
                <w:sz w:val="19"/>
                <w:szCs w:val="19"/>
              </w:rPr>
              <w:t xml:space="preserve">sessions centred around business enterprise. The aim of the sessions is to improve confidence and attainment in school. </w:t>
            </w:r>
          </w:p>
          <w:p w14:paraId="258B119E" w14:textId="6C3D8BEC" w:rsidR="00827F15" w:rsidRDefault="00827F15" w:rsidP="00827F15">
            <w:pPr>
              <w:pStyle w:val="DTCTableText"/>
              <w:spacing w:before="60" w:after="60"/>
              <w:rPr>
                <w:rFonts w:cs="Calibri"/>
                <w:noProof/>
              </w:rPr>
            </w:pPr>
          </w:p>
          <w:p w14:paraId="36EBE7CD" w14:textId="77777777" w:rsidR="00F533C7" w:rsidRDefault="00F533C7" w:rsidP="00827F15">
            <w:pPr>
              <w:pStyle w:val="DTCTableText"/>
              <w:spacing w:before="60" w:after="60"/>
              <w:rPr>
                <w:rFonts w:cs="Calibri"/>
                <w:noProof/>
              </w:rPr>
            </w:pPr>
          </w:p>
          <w:p w14:paraId="70DD2185" w14:textId="75E8CD93" w:rsidR="00F533C7" w:rsidRDefault="00F533C7" w:rsidP="00F533C7">
            <w:pPr>
              <w:pStyle w:val="DTCTableText"/>
              <w:spacing w:before="60" w:after="60"/>
              <w:rPr>
                <w:rFonts w:cs="Calibri"/>
                <w:b/>
                <w:noProof/>
              </w:rPr>
            </w:pPr>
            <w:r>
              <w:rPr>
                <w:rFonts w:cs="Calibri"/>
                <w:b/>
                <w:noProof/>
              </w:rPr>
              <w:t xml:space="preserve">Careers </w:t>
            </w:r>
            <w:r w:rsidR="00FE4947">
              <w:rPr>
                <w:rFonts w:cs="Calibri"/>
                <w:b/>
                <w:noProof/>
              </w:rPr>
              <w:t xml:space="preserve">week: </w:t>
            </w:r>
            <w:r>
              <w:rPr>
                <w:rFonts w:cs="Calibri"/>
                <w:b/>
                <w:noProof/>
              </w:rPr>
              <w:t xml:space="preserve"> </w:t>
            </w:r>
          </w:p>
          <w:p w14:paraId="6E5BD5B6" w14:textId="77777777" w:rsidR="00F533C7" w:rsidRDefault="00F533C7" w:rsidP="00F533C7">
            <w:pPr>
              <w:pStyle w:val="DTCTableText"/>
              <w:spacing w:before="60" w:after="60"/>
              <w:rPr>
                <w:rFonts w:cs="Calibri"/>
                <w:noProof/>
              </w:rPr>
            </w:pPr>
            <w:r>
              <w:rPr>
                <w:rFonts w:cs="Calibri"/>
                <w:noProof/>
              </w:rPr>
              <w:t>What is a CV? How do we write one? What is it used for?</w:t>
            </w:r>
          </w:p>
          <w:p w14:paraId="6109620D" w14:textId="77777777" w:rsidR="00F533C7" w:rsidRDefault="00AC6D22" w:rsidP="00827F15">
            <w:pPr>
              <w:pStyle w:val="DTCTableText"/>
              <w:spacing w:before="60" w:after="60"/>
              <w:rPr>
                <w:rFonts w:cs="Calibri"/>
                <w:noProof/>
              </w:rPr>
            </w:pPr>
            <w:r>
              <w:rPr>
                <w:rFonts w:cs="Calibri"/>
                <w:noProof/>
              </w:rPr>
              <w:t xml:space="preserve"> </w:t>
            </w:r>
          </w:p>
          <w:p w14:paraId="48DF7EEA" w14:textId="77777777" w:rsidR="0097200A" w:rsidRDefault="0097200A" w:rsidP="00827F15">
            <w:pPr>
              <w:pStyle w:val="DTCTableText"/>
              <w:spacing w:before="60" w:after="60"/>
              <w:rPr>
                <w:rFonts w:cs="Calibri"/>
                <w:noProof/>
              </w:rPr>
            </w:pPr>
          </w:p>
          <w:p w14:paraId="76BB407C" w14:textId="77777777" w:rsidR="0097200A" w:rsidRPr="00100F78" w:rsidRDefault="0097200A" w:rsidP="00827F15">
            <w:pPr>
              <w:pStyle w:val="DTCTableText"/>
              <w:spacing w:before="60" w:after="60"/>
              <w:rPr>
                <w:rFonts w:cs="Calibri"/>
                <w:noProof/>
              </w:rPr>
            </w:pPr>
          </w:p>
          <w:p w14:paraId="5CAAA767" w14:textId="19473CFA" w:rsidR="00100F78" w:rsidRPr="00100F78" w:rsidRDefault="00100F78" w:rsidP="00827F15">
            <w:pPr>
              <w:pStyle w:val="DTCTableText"/>
              <w:spacing w:before="60" w:after="60"/>
              <w:rPr>
                <w:rFonts w:cs="Calibri"/>
                <w:b/>
                <w:bCs/>
                <w:noProof/>
              </w:rPr>
            </w:pPr>
          </w:p>
        </w:tc>
        <w:tc>
          <w:tcPr>
            <w:tcW w:w="2959" w:type="dxa"/>
            <w:tcBorders>
              <w:top w:val="nil"/>
            </w:tcBorders>
          </w:tcPr>
          <w:p w14:paraId="0BB27064" w14:textId="77777777" w:rsidR="00616436" w:rsidRDefault="00616436" w:rsidP="00616436">
            <w:pPr>
              <w:tabs>
                <w:tab w:val="left" w:pos="1080"/>
              </w:tabs>
              <w:spacing w:before="60" w:after="60"/>
              <w:jc w:val="both"/>
              <w:rPr>
                <w:rFonts w:cs="Calibri"/>
                <w:b/>
                <w:noProof/>
                <w:sz w:val="19"/>
                <w:szCs w:val="19"/>
              </w:rPr>
            </w:pPr>
            <w:r>
              <w:rPr>
                <w:rFonts w:cs="Calibri"/>
                <w:b/>
                <w:noProof/>
                <w:sz w:val="19"/>
                <w:szCs w:val="19"/>
              </w:rPr>
              <w:t>Employer Encounters (GB5)</w:t>
            </w:r>
          </w:p>
          <w:p w14:paraId="578E6E57" w14:textId="76E3100C" w:rsidR="00616436" w:rsidRDefault="00616436" w:rsidP="00616436">
            <w:pPr>
              <w:pStyle w:val="DTCTableText"/>
              <w:spacing w:before="60" w:after="60"/>
              <w:rPr>
                <w:rFonts w:cs="Calibri"/>
                <w:noProof/>
              </w:rPr>
            </w:pPr>
            <w:r>
              <w:rPr>
                <w:rFonts w:cs="Calibri"/>
                <w:noProof/>
              </w:rPr>
              <w:t xml:space="preserve">Students will be visited by a range of local and national (creative) employers who will discuss different careers pathways related to with them. </w:t>
            </w:r>
          </w:p>
          <w:p w14:paraId="1BB8BF18" w14:textId="77777777" w:rsidR="00401705" w:rsidRDefault="00401705" w:rsidP="008F3C42">
            <w:pPr>
              <w:pStyle w:val="DTCTableText"/>
              <w:spacing w:before="60" w:after="60"/>
              <w:rPr>
                <w:rFonts w:cs="Calibri"/>
                <w:noProof/>
              </w:rPr>
            </w:pPr>
          </w:p>
          <w:p w14:paraId="465DD176" w14:textId="77777777" w:rsidR="00616436" w:rsidRDefault="00616436" w:rsidP="00401705">
            <w:pPr>
              <w:tabs>
                <w:tab w:val="left" w:pos="1080"/>
              </w:tabs>
              <w:spacing w:before="60" w:after="60"/>
              <w:jc w:val="both"/>
              <w:rPr>
                <w:rFonts w:cs="Calibri"/>
                <w:noProof/>
                <w:sz w:val="19"/>
                <w:szCs w:val="19"/>
              </w:rPr>
            </w:pPr>
          </w:p>
          <w:p w14:paraId="5CA5EA66" w14:textId="77777777" w:rsidR="00616436" w:rsidRDefault="00616436" w:rsidP="00616436">
            <w:pPr>
              <w:pStyle w:val="DTCTableText"/>
              <w:spacing w:before="60" w:after="60"/>
              <w:rPr>
                <w:rFonts w:cs="Calibri"/>
                <w:b/>
                <w:noProof/>
              </w:rPr>
            </w:pPr>
            <w:r>
              <w:rPr>
                <w:rFonts w:cs="Calibri"/>
                <w:b/>
                <w:noProof/>
              </w:rPr>
              <w:t xml:space="preserve">Responsive </w:t>
            </w:r>
          </w:p>
          <w:p w14:paraId="641E32AE" w14:textId="77777777" w:rsidR="00616436" w:rsidRPr="00D73493" w:rsidRDefault="00616436" w:rsidP="00616436">
            <w:pPr>
              <w:pStyle w:val="DTCTableText"/>
              <w:spacing w:before="60" w:after="60"/>
              <w:rPr>
                <w:rFonts w:cs="Calibri"/>
                <w:bCs/>
                <w:noProof/>
              </w:rPr>
            </w:pPr>
            <w:r w:rsidRPr="00D73493">
              <w:rPr>
                <w:rFonts w:cs="Calibri"/>
                <w:bCs/>
                <w:noProof/>
              </w:rPr>
              <w:t xml:space="preserve">Careers curriculum is responsive to the needs of the students </w:t>
            </w:r>
            <w:r>
              <w:rPr>
                <w:rFonts w:cs="Calibri"/>
                <w:bCs/>
                <w:noProof/>
              </w:rPr>
              <w:t xml:space="preserve">and therefore C3 will host targeted activities based upon findings in C1 and C2. </w:t>
            </w:r>
          </w:p>
          <w:p w14:paraId="714E1C70" w14:textId="77777777" w:rsidR="00616436" w:rsidRPr="00401705" w:rsidRDefault="00616436" w:rsidP="00401705">
            <w:pPr>
              <w:tabs>
                <w:tab w:val="left" w:pos="1080"/>
              </w:tabs>
              <w:spacing w:before="60" w:after="60"/>
              <w:jc w:val="both"/>
              <w:rPr>
                <w:rFonts w:cs="Calibri"/>
                <w:noProof/>
                <w:sz w:val="19"/>
                <w:szCs w:val="19"/>
              </w:rPr>
            </w:pPr>
          </w:p>
          <w:p w14:paraId="32B2577B" w14:textId="70C211CD" w:rsidR="00F312A0" w:rsidRDefault="00971351" w:rsidP="00F312A0">
            <w:pPr>
              <w:tabs>
                <w:tab w:val="left" w:pos="1080"/>
              </w:tabs>
              <w:spacing w:before="60" w:after="60"/>
              <w:jc w:val="both"/>
              <w:rPr>
                <w:rFonts w:cs="Calibri"/>
                <w:b/>
                <w:noProof/>
                <w:sz w:val="19"/>
                <w:szCs w:val="19"/>
              </w:rPr>
            </w:pPr>
            <w:r>
              <w:rPr>
                <w:rFonts w:cs="Calibri"/>
                <w:b/>
                <w:noProof/>
                <w:sz w:val="19"/>
                <w:szCs w:val="19"/>
              </w:rPr>
              <w:t xml:space="preserve">Careers </w:t>
            </w:r>
            <w:r w:rsidR="00F40B5C">
              <w:rPr>
                <w:rFonts w:cs="Calibri"/>
                <w:b/>
                <w:noProof/>
                <w:sz w:val="19"/>
                <w:szCs w:val="19"/>
              </w:rPr>
              <w:t>week:</w:t>
            </w:r>
          </w:p>
          <w:p w14:paraId="1F523B01" w14:textId="6ECFBF40" w:rsidR="00E9073F" w:rsidRDefault="00F56F28" w:rsidP="008F3C42">
            <w:pPr>
              <w:pStyle w:val="DTCTableText"/>
              <w:spacing w:before="60" w:after="60"/>
              <w:rPr>
                <w:rFonts w:cs="Calibri"/>
                <w:noProof/>
              </w:rPr>
            </w:pPr>
            <w:r>
              <w:rPr>
                <w:rFonts w:cs="Calibri"/>
                <w:noProof/>
              </w:rPr>
              <w:t>Which creative careers are available to me?</w:t>
            </w:r>
          </w:p>
          <w:p w14:paraId="679BFD27" w14:textId="77777777" w:rsidR="00FC2F63" w:rsidRDefault="00FC2F63" w:rsidP="008F3C42">
            <w:pPr>
              <w:pStyle w:val="DTCTableText"/>
              <w:spacing w:before="60" w:after="60"/>
              <w:rPr>
                <w:rFonts w:cs="Calibri"/>
                <w:noProof/>
              </w:rPr>
            </w:pPr>
          </w:p>
          <w:p w14:paraId="67D79435" w14:textId="6C17D5C2" w:rsidR="00E9073F" w:rsidRPr="00D35C97" w:rsidRDefault="00E9073F" w:rsidP="00530D6F">
            <w:pPr>
              <w:pStyle w:val="DTCTableText"/>
              <w:spacing w:before="60" w:after="60"/>
              <w:rPr>
                <w:rFonts w:cs="Calibri"/>
                <w:noProof/>
              </w:rPr>
            </w:pPr>
          </w:p>
        </w:tc>
      </w:tr>
      <w:tr w:rsidR="00F948B3" w:rsidRPr="00F51637" w14:paraId="474C4603" w14:textId="77777777" w:rsidTr="00216631">
        <w:trPr>
          <w:trHeight w:val="90"/>
        </w:trPr>
        <w:tc>
          <w:tcPr>
            <w:tcW w:w="1176" w:type="dxa"/>
            <w:textDirection w:val="btLr"/>
          </w:tcPr>
          <w:p w14:paraId="1E8947AC" w14:textId="77777777" w:rsidR="00F948B3" w:rsidRDefault="00F948B3" w:rsidP="00F948B3">
            <w:pPr>
              <w:pStyle w:val="DTCTableRowHeader"/>
              <w:spacing w:before="60" w:after="60"/>
              <w:ind w:left="113" w:right="113"/>
              <w:jc w:val="center"/>
              <w:rPr>
                <w:szCs w:val="21"/>
              </w:rPr>
            </w:pPr>
            <w:r w:rsidRPr="00695ECF">
              <w:rPr>
                <w:szCs w:val="21"/>
              </w:rPr>
              <w:t>Y10</w:t>
            </w:r>
          </w:p>
          <w:p w14:paraId="5435D832" w14:textId="242772F1" w:rsidR="00F948B3" w:rsidRPr="00695ECF" w:rsidRDefault="00F948B3" w:rsidP="7CE116BF">
            <w:pPr>
              <w:pStyle w:val="DTCTableRowHeader"/>
              <w:spacing w:before="60" w:after="60"/>
              <w:ind w:left="113" w:right="113"/>
              <w:jc w:val="center"/>
            </w:pPr>
          </w:p>
        </w:tc>
        <w:tc>
          <w:tcPr>
            <w:tcW w:w="3036" w:type="dxa"/>
            <w:tcBorders>
              <w:bottom w:val="nil"/>
            </w:tcBorders>
          </w:tcPr>
          <w:p w14:paraId="32857EF8" w14:textId="6F6D714D" w:rsidR="2B9BBB01" w:rsidRDefault="2B9BBB01" w:rsidP="548B2A3C">
            <w:pPr>
              <w:pStyle w:val="DTCTableText"/>
              <w:spacing w:before="60" w:after="60" w:line="240" w:lineRule="exact"/>
              <w:rPr>
                <w:rFonts w:cs="Calibri"/>
                <w:b/>
                <w:bCs/>
                <w:noProof/>
              </w:rPr>
            </w:pPr>
            <w:r w:rsidRPr="548B2A3C">
              <w:rPr>
                <w:rFonts w:cs="Calibri"/>
                <w:b/>
                <w:bCs/>
                <w:noProof/>
              </w:rPr>
              <w:t xml:space="preserve"> Enterpr</w:t>
            </w:r>
            <w:r w:rsidR="14254B37" w:rsidRPr="548B2A3C">
              <w:rPr>
                <w:rFonts w:cs="Calibri"/>
                <w:b/>
                <w:bCs/>
                <w:noProof/>
              </w:rPr>
              <w:t>eneur Challenge</w:t>
            </w:r>
            <w:r w:rsidR="000D0A10">
              <w:rPr>
                <w:rFonts w:cs="Calibri"/>
                <w:b/>
                <w:bCs/>
                <w:noProof/>
              </w:rPr>
              <w:t xml:space="preserve"> (GB2, GB3,GB4,GB8)</w:t>
            </w:r>
          </w:p>
          <w:p w14:paraId="3AF7A520" w14:textId="617EB8CC" w:rsidR="0097200A" w:rsidRPr="0097200A" w:rsidRDefault="0097200A" w:rsidP="548B2A3C">
            <w:pPr>
              <w:pStyle w:val="DTCTableText"/>
              <w:spacing w:before="60" w:after="60" w:line="240" w:lineRule="exact"/>
              <w:rPr>
                <w:rFonts w:cs="Calibri"/>
                <w:noProof/>
              </w:rPr>
            </w:pPr>
            <w:r w:rsidRPr="0097200A">
              <w:rPr>
                <w:rFonts w:cs="Calibri"/>
                <w:noProof/>
              </w:rPr>
              <w:t xml:space="preserve">Students will take part in </w:t>
            </w:r>
            <w:r>
              <w:rPr>
                <w:rFonts w:cs="Calibri"/>
                <w:noProof/>
              </w:rPr>
              <w:t>a business challenge, where they will come up with an idea, which they must then prepare and then sell to others.</w:t>
            </w:r>
          </w:p>
          <w:p w14:paraId="51503F4E" w14:textId="41C9E39A" w:rsidR="003E23D3" w:rsidRDefault="003E23D3" w:rsidP="00F312A0">
            <w:pPr>
              <w:pStyle w:val="DTCTableText"/>
              <w:spacing w:before="60" w:after="60"/>
              <w:rPr>
                <w:rFonts w:cs="Calibri"/>
                <w:noProof/>
              </w:rPr>
            </w:pPr>
          </w:p>
          <w:p w14:paraId="2D6A3B26" w14:textId="77777777" w:rsidR="00D13B55" w:rsidRDefault="46B12193" w:rsidP="5B6B9BD7">
            <w:pPr>
              <w:tabs>
                <w:tab w:val="left" w:pos="1080"/>
              </w:tabs>
              <w:spacing w:before="60" w:after="60"/>
              <w:jc w:val="both"/>
              <w:rPr>
                <w:rFonts w:cs="Calibri"/>
                <w:b/>
                <w:bCs/>
                <w:noProof/>
                <w:sz w:val="19"/>
                <w:szCs w:val="19"/>
              </w:rPr>
            </w:pPr>
            <w:r w:rsidRPr="5B6B9BD7">
              <w:rPr>
                <w:rFonts w:cs="Calibri"/>
                <w:b/>
                <w:bCs/>
                <w:noProof/>
                <w:sz w:val="19"/>
                <w:szCs w:val="19"/>
              </w:rPr>
              <w:t>Leeds to Success programme (GB2,GB3, GB4, GB7)</w:t>
            </w:r>
          </w:p>
          <w:p w14:paraId="792D7424" w14:textId="7FB0DD2B" w:rsidR="00D13B55" w:rsidRDefault="46B12193" w:rsidP="5B6B9BD7">
            <w:pPr>
              <w:pStyle w:val="DTCTableText"/>
              <w:spacing w:before="60" w:after="60"/>
              <w:rPr>
                <w:rFonts w:cs="Calibri"/>
                <w:noProof/>
              </w:rPr>
            </w:pPr>
            <w:r w:rsidRPr="5B6B9BD7">
              <w:rPr>
                <w:rFonts w:cs="Calibri"/>
                <w:noProof/>
              </w:rPr>
              <w:t>Programme for targeted students to aspire them to go to University</w:t>
            </w:r>
          </w:p>
          <w:p w14:paraId="1091580F" w14:textId="77777777" w:rsidR="00490489" w:rsidRDefault="00490489" w:rsidP="00F312A0">
            <w:pPr>
              <w:pStyle w:val="DTCTableText"/>
              <w:spacing w:before="60" w:after="60"/>
              <w:rPr>
                <w:rFonts w:cs="Calibri"/>
                <w:noProof/>
              </w:rPr>
            </w:pPr>
          </w:p>
          <w:p w14:paraId="2484C49F" w14:textId="52082810" w:rsidR="00F533C7" w:rsidRPr="00F533C7" w:rsidRDefault="00F533C7" w:rsidP="00F533C7">
            <w:pPr>
              <w:pStyle w:val="DTCTableText"/>
              <w:spacing w:before="60" w:after="60"/>
              <w:rPr>
                <w:rFonts w:cs="Calibri"/>
                <w:noProof/>
              </w:rPr>
            </w:pPr>
            <w:r>
              <w:rPr>
                <w:rFonts w:cs="Calibri"/>
                <w:b/>
                <w:noProof/>
              </w:rPr>
              <w:t xml:space="preserve">Careers </w:t>
            </w:r>
            <w:r w:rsidR="00D014E9">
              <w:rPr>
                <w:rFonts w:cs="Calibri"/>
                <w:b/>
                <w:noProof/>
              </w:rPr>
              <w:t>week:</w:t>
            </w:r>
            <w:r>
              <w:rPr>
                <w:rFonts w:cs="Calibri"/>
                <w:b/>
                <w:noProof/>
              </w:rPr>
              <w:t xml:space="preserve"> </w:t>
            </w:r>
          </w:p>
          <w:p w14:paraId="1477D1B8" w14:textId="77777777" w:rsidR="00F533C7" w:rsidRDefault="00F533C7" w:rsidP="00F533C7">
            <w:pPr>
              <w:pStyle w:val="DTCTableText"/>
              <w:spacing w:before="60" w:after="60"/>
              <w:rPr>
                <w:rFonts w:cs="Calibri"/>
                <w:noProof/>
              </w:rPr>
            </w:pPr>
            <w:r>
              <w:rPr>
                <w:rFonts w:cs="Calibri"/>
                <w:noProof/>
              </w:rPr>
              <w:t>Sixth Forms – what are they, what can we study there, where do they lead?</w:t>
            </w:r>
          </w:p>
          <w:p w14:paraId="01451AEE" w14:textId="77777777" w:rsidR="00490489" w:rsidRDefault="00490489" w:rsidP="00F533C7">
            <w:pPr>
              <w:pStyle w:val="DTCTableText"/>
              <w:spacing w:before="60" w:after="60"/>
              <w:rPr>
                <w:rFonts w:cs="Calibri"/>
                <w:noProof/>
              </w:rPr>
            </w:pPr>
          </w:p>
          <w:p w14:paraId="6F221ECB" w14:textId="77777777" w:rsidR="00F533C7" w:rsidRDefault="00F533C7" w:rsidP="009E76DD">
            <w:pPr>
              <w:pStyle w:val="DTCTableText"/>
              <w:spacing w:before="60" w:after="60"/>
              <w:rPr>
                <w:rFonts w:cs="Calibri"/>
                <w:noProof/>
              </w:rPr>
            </w:pPr>
          </w:p>
          <w:p w14:paraId="3641CC55" w14:textId="695AAE62" w:rsidR="00F533C7" w:rsidRPr="00F51637" w:rsidRDefault="00F43BAD" w:rsidP="009E76DD">
            <w:pPr>
              <w:pStyle w:val="DTCTableText"/>
              <w:spacing w:before="60" w:after="60"/>
              <w:rPr>
                <w:rFonts w:cs="Calibri"/>
                <w:noProof/>
              </w:rPr>
            </w:pPr>
            <w:r>
              <w:rPr>
                <w:rFonts w:cs="Calibri"/>
                <w:noProof/>
              </w:rPr>
              <w:t xml:space="preserve">Enrichment festival </w:t>
            </w:r>
          </w:p>
        </w:tc>
        <w:tc>
          <w:tcPr>
            <w:tcW w:w="3035" w:type="dxa"/>
            <w:tcBorders>
              <w:bottom w:val="nil"/>
            </w:tcBorders>
          </w:tcPr>
          <w:p w14:paraId="569B833D" w14:textId="2AB061D1" w:rsidR="00490489" w:rsidRPr="00490489" w:rsidRDefault="2A7CE95A" w:rsidP="5B6B9BD7">
            <w:pPr>
              <w:pStyle w:val="DTCTableText"/>
              <w:spacing w:before="60" w:after="60"/>
              <w:rPr>
                <w:rFonts w:cs="Calibri"/>
                <w:b/>
                <w:bCs/>
                <w:noProof/>
              </w:rPr>
            </w:pPr>
            <w:r w:rsidRPr="5B6B9BD7">
              <w:rPr>
                <w:rFonts w:cs="Calibri"/>
                <w:b/>
                <w:bCs/>
                <w:noProof/>
              </w:rPr>
              <w:t xml:space="preserve">Apprenticeships </w:t>
            </w:r>
            <w:r w:rsidR="00D832EE" w:rsidRPr="5B6B9BD7">
              <w:rPr>
                <w:rFonts w:cs="Calibri"/>
                <w:b/>
                <w:bCs/>
                <w:noProof/>
              </w:rPr>
              <w:t>(GB2, GB5, GB6)</w:t>
            </w:r>
          </w:p>
          <w:p w14:paraId="28CE2104" w14:textId="5F07092F" w:rsidR="00D13B55" w:rsidRDefault="00490489" w:rsidP="00490489">
            <w:pPr>
              <w:tabs>
                <w:tab w:val="left" w:pos="1080"/>
              </w:tabs>
              <w:spacing w:before="60" w:after="60"/>
              <w:jc w:val="both"/>
              <w:rPr>
                <w:rFonts w:cs="Calibri"/>
                <w:noProof/>
                <w:sz w:val="19"/>
                <w:szCs w:val="19"/>
              </w:rPr>
            </w:pPr>
            <w:r w:rsidRPr="00490489">
              <w:rPr>
                <w:rFonts w:cs="Calibri"/>
                <w:noProof/>
                <w:sz w:val="19"/>
                <w:szCs w:val="19"/>
              </w:rPr>
              <w:t xml:space="preserve">Students will learn about higher level apprenticeships in </w:t>
            </w:r>
            <w:r w:rsidR="00CA6FA4">
              <w:rPr>
                <w:rFonts w:cs="Calibri"/>
                <w:noProof/>
                <w:sz w:val="19"/>
                <w:szCs w:val="19"/>
              </w:rPr>
              <w:t>form</w:t>
            </w:r>
            <w:r w:rsidRPr="00490489">
              <w:rPr>
                <w:rFonts w:cs="Calibri"/>
                <w:noProof/>
                <w:sz w:val="19"/>
                <w:szCs w:val="19"/>
              </w:rPr>
              <w:t xml:space="preserve"> and then they will be given the opportunity to attend talks on apprenticeships and find out what they can offer</w:t>
            </w:r>
          </w:p>
          <w:p w14:paraId="2FA0E549" w14:textId="77777777" w:rsidR="00CA6FA4" w:rsidRPr="00490489" w:rsidRDefault="00CA6FA4" w:rsidP="00490489">
            <w:pPr>
              <w:tabs>
                <w:tab w:val="left" w:pos="1080"/>
              </w:tabs>
              <w:spacing w:before="60" w:after="60"/>
              <w:jc w:val="both"/>
              <w:rPr>
                <w:rFonts w:cs="Calibri"/>
                <w:noProof/>
                <w:sz w:val="19"/>
                <w:szCs w:val="19"/>
              </w:rPr>
            </w:pPr>
          </w:p>
          <w:p w14:paraId="34164C03" w14:textId="2BE577A7" w:rsidR="00774786" w:rsidRDefault="00E9073F" w:rsidP="00DF19C2">
            <w:pPr>
              <w:tabs>
                <w:tab w:val="left" w:pos="1080"/>
              </w:tabs>
              <w:spacing w:before="60" w:after="60"/>
              <w:jc w:val="both"/>
              <w:rPr>
                <w:rFonts w:cs="Calibri"/>
                <w:b/>
                <w:noProof/>
                <w:sz w:val="19"/>
                <w:szCs w:val="19"/>
              </w:rPr>
            </w:pPr>
            <w:r w:rsidRPr="00AE7E86">
              <w:rPr>
                <w:rFonts w:cs="Calibri"/>
                <w:b/>
                <w:noProof/>
                <w:sz w:val="19"/>
                <w:szCs w:val="19"/>
              </w:rPr>
              <w:t>Mock interviews and preparation</w:t>
            </w:r>
            <w:r w:rsidR="00D832EE">
              <w:rPr>
                <w:rFonts w:cs="Calibri"/>
                <w:b/>
                <w:noProof/>
                <w:sz w:val="19"/>
                <w:szCs w:val="19"/>
              </w:rPr>
              <w:t xml:space="preserve"> (GB3, GB5, GB7)</w:t>
            </w:r>
          </w:p>
          <w:p w14:paraId="594CDDDD" w14:textId="4AC224FD" w:rsidR="00E9073F" w:rsidRDefault="00AA690A" w:rsidP="00DF19C2">
            <w:pPr>
              <w:tabs>
                <w:tab w:val="left" w:pos="1080"/>
              </w:tabs>
              <w:spacing w:before="60" w:after="60"/>
              <w:jc w:val="both"/>
              <w:rPr>
                <w:rFonts w:cs="Calibri"/>
                <w:noProof/>
                <w:sz w:val="19"/>
                <w:szCs w:val="19"/>
              </w:rPr>
            </w:pPr>
            <w:r>
              <w:rPr>
                <w:rFonts w:cs="Calibri"/>
                <w:noProof/>
                <w:sz w:val="19"/>
                <w:szCs w:val="19"/>
              </w:rPr>
              <w:t xml:space="preserve">We </w:t>
            </w:r>
            <w:r w:rsidR="00774786">
              <w:rPr>
                <w:rFonts w:cs="Calibri"/>
                <w:noProof/>
                <w:sz w:val="19"/>
                <w:szCs w:val="19"/>
              </w:rPr>
              <w:t xml:space="preserve">will support our students by delivering a session on what a good interview looks like and then our students will engage in their first mock interview </w:t>
            </w:r>
          </w:p>
          <w:p w14:paraId="7CDD2BF9" w14:textId="4B2401E6" w:rsidR="00F533C7" w:rsidRDefault="00F533C7" w:rsidP="00DF19C2">
            <w:pPr>
              <w:tabs>
                <w:tab w:val="left" w:pos="1080"/>
              </w:tabs>
              <w:spacing w:before="60" w:after="60"/>
              <w:jc w:val="both"/>
              <w:rPr>
                <w:rFonts w:cs="Calibri"/>
                <w:noProof/>
                <w:sz w:val="19"/>
                <w:szCs w:val="19"/>
              </w:rPr>
            </w:pPr>
          </w:p>
          <w:p w14:paraId="1C4038F1" w14:textId="2901422D" w:rsidR="00F533C7" w:rsidRDefault="00F533C7" w:rsidP="00F533C7">
            <w:pPr>
              <w:pStyle w:val="DTCTableText"/>
              <w:spacing w:before="60" w:after="60"/>
              <w:rPr>
                <w:rFonts w:cs="Calibri"/>
                <w:b/>
                <w:noProof/>
              </w:rPr>
            </w:pPr>
            <w:r>
              <w:rPr>
                <w:rFonts w:cs="Calibri"/>
                <w:b/>
                <w:noProof/>
              </w:rPr>
              <w:t xml:space="preserve">Careers </w:t>
            </w:r>
            <w:r w:rsidR="00D014E9">
              <w:rPr>
                <w:rFonts w:cs="Calibri"/>
                <w:b/>
                <w:noProof/>
              </w:rPr>
              <w:t>week:</w:t>
            </w:r>
          </w:p>
          <w:p w14:paraId="66D53F5A" w14:textId="77777777" w:rsidR="00F533C7" w:rsidRDefault="00F533C7" w:rsidP="00F533C7">
            <w:pPr>
              <w:pStyle w:val="DTCTableText"/>
              <w:spacing w:before="60" w:after="60"/>
              <w:rPr>
                <w:rFonts w:cs="Calibri"/>
                <w:noProof/>
              </w:rPr>
            </w:pPr>
            <w:r>
              <w:rPr>
                <w:rFonts w:cs="Calibri"/>
                <w:noProof/>
              </w:rPr>
              <w:t>How do we prepare for an interview? What may I be asked? How should I act and behave?</w:t>
            </w:r>
          </w:p>
          <w:p w14:paraId="3FC3455C" w14:textId="1D4C65C9" w:rsidR="00F533C7" w:rsidRPr="00774786" w:rsidRDefault="00F533C7" w:rsidP="00DF19C2">
            <w:pPr>
              <w:tabs>
                <w:tab w:val="left" w:pos="1080"/>
              </w:tabs>
              <w:spacing w:before="60" w:after="60"/>
              <w:jc w:val="both"/>
              <w:rPr>
                <w:rFonts w:cs="Calibri"/>
                <w:noProof/>
                <w:sz w:val="19"/>
                <w:szCs w:val="19"/>
              </w:rPr>
            </w:pPr>
          </w:p>
        </w:tc>
        <w:tc>
          <w:tcPr>
            <w:tcW w:w="2959" w:type="dxa"/>
            <w:tcBorders>
              <w:bottom w:val="nil"/>
            </w:tcBorders>
          </w:tcPr>
          <w:p w14:paraId="3921EB02" w14:textId="77777777" w:rsidR="00672FAA" w:rsidRDefault="00672FAA" w:rsidP="00D13B55">
            <w:pPr>
              <w:pStyle w:val="DTCTableText"/>
              <w:spacing w:before="60" w:after="60"/>
              <w:rPr>
                <w:rFonts w:cs="Calibri"/>
                <w:b/>
                <w:noProof/>
                <w:lang w:val="en-GB"/>
              </w:rPr>
            </w:pPr>
          </w:p>
          <w:p w14:paraId="6B5D06F2" w14:textId="77777777" w:rsidR="00616436" w:rsidRDefault="00616436" w:rsidP="00616436">
            <w:pPr>
              <w:tabs>
                <w:tab w:val="left" w:pos="1080"/>
              </w:tabs>
              <w:spacing w:before="60" w:after="60"/>
              <w:jc w:val="both"/>
              <w:rPr>
                <w:rFonts w:cs="Calibri"/>
                <w:b/>
                <w:noProof/>
                <w:sz w:val="19"/>
                <w:szCs w:val="19"/>
              </w:rPr>
            </w:pPr>
            <w:r>
              <w:rPr>
                <w:rFonts w:cs="Calibri"/>
                <w:b/>
                <w:noProof/>
                <w:sz w:val="19"/>
                <w:szCs w:val="19"/>
              </w:rPr>
              <w:t>Employer Encounters (GB5)</w:t>
            </w:r>
          </w:p>
          <w:p w14:paraId="6AE06873" w14:textId="1883B5C4" w:rsidR="00616436" w:rsidRDefault="00616436" w:rsidP="00616436">
            <w:pPr>
              <w:pStyle w:val="DTCTableText"/>
              <w:spacing w:before="60" w:after="60"/>
              <w:rPr>
                <w:rFonts w:cs="Calibri"/>
                <w:noProof/>
              </w:rPr>
            </w:pPr>
            <w:r>
              <w:rPr>
                <w:rFonts w:cs="Calibri"/>
                <w:noProof/>
              </w:rPr>
              <w:t xml:space="preserve">Students will be visited by a range of local and national (LMI) employers who will discuss different careers pathways related to with them. </w:t>
            </w:r>
          </w:p>
          <w:p w14:paraId="2A216C24" w14:textId="77777777" w:rsidR="00CA2495" w:rsidRDefault="00CA2495" w:rsidP="00D13B55">
            <w:pPr>
              <w:pStyle w:val="DTCTableText"/>
              <w:spacing w:before="60" w:after="60"/>
              <w:rPr>
                <w:rFonts w:cs="Calibri"/>
                <w:b/>
                <w:noProof/>
              </w:rPr>
            </w:pPr>
          </w:p>
          <w:p w14:paraId="2DFC4199" w14:textId="77777777" w:rsidR="00CA2495" w:rsidRDefault="256D1CFF" w:rsidP="5B6B9BD7">
            <w:pPr>
              <w:tabs>
                <w:tab w:val="left" w:pos="1080"/>
              </w:tabs>
              <w:spacing w:before="60" w:after="60"/>
              <w:jc w:val="both"/>
              <w:rPr>
                <w:rFonts w:cs="Calibri"/>
                <w:b/>
                <w:bCs/>
                <w:noProof/>
                <w:sz w:val="19"/>
                <w:szCs w:val="19"/>
              </w:rPr>
            </w:pPr>
            <w:r w:rsidRPr="5B6B9BD7">
              <w:rPr>
                <w:rFonts w:cs="Calibri"/>
                <w:b/>
                <w:bCs/>
                <w:noProof/>
                <w:sz w:val="19"/>
                <w:szCs w:val="19"/>
              </w:rPr>
              <w:t>Careers Interviews (GB8)</w:t>
            </w:r>
          </w:p>
          <w:p w14:paraId="7D156CC6" w14:textId="32A25B32" w:rsidR="00CA2495" w:rsidRDefault="256D1CFF" w:rsidP="5B6B9BD7">
            <w:pPr>
              <w:tabs>
                <w:tab w:val="left" w:pos="1080"/>
              </w:tabs>
              <w:spacing w:before="60" w:after="60"/>
              <w:jc w:val="both"/>
              <w:rPr>
                <w:rFonts w:cs="Calibri"/>
                <w:noProof/>
                <w:sz w:val="19"/>
                <w:szCs w:val="19"/>
              </w:rPr>
            </w:pPr>
            <w:r w:rsidRPr="5B6B9BD7">
              <w:rPr>
                <w:rFonts w:cs="Calibri"/>
                <w:noProof/>
                <w:sz w:val="19"/>
                <w:szCs w:val="19"/>
              </w:rPr>
              <w:t>Students will receive impartial careers guidance from a trained careers guidance councillor. The guidance interviews will begin from C1 – year 11 C3.</w:t>
            </w:r>
          </w:p>
          <w:p w14:paraId="791E50A3" w14:textId="6E7BFFD9" w:rsidR="00CA2495" w:rsidRDefault="00CA2495" w:rsidP="5B6B9BD7">
            <w:pPr>
              <w:pStyle w:val="DTCTableText"/>
              <w:spacing w:before="60" w:after="60"/>
              <w:rPr>
                <w:rFonts w:cs="Calibri"/>
                <w:b/>
                <w:bCs/>
                <w:noProof/>
              </w:rPr>
            </w:pPr>
          </w:p>
          <w:p w14:paraId="6C66EDA5" w14:textId="77777777" w:rsidR="00616436" w:rsidRDefault="00616436" w:rsidP="00616436">
            <w:pPr>
              <w:pStyle w:val="DTCTableText"/>
              <w:spacing w:before="60" w:after="60"/>
              <w:rPr>
                <w:rFonts w:cs="Calibri"/>
                <w:b/>
                <w:noProof/>
              </w:rPr>
            </w:pPr>
            <w:r>
              <w:rPr>
                <w:rFonts w:cs="Calibri"/>
                <w:b/>
                <w:noProof/>
              </w:rPr>
              <w:t xml:space="preserve">Responsive </w:t>
            </w:r>
          </w:p>
          <w:p w14:paraId="43B7CBE0" w14:textId="77777777" w:rsidR="00616436" w:rsidRPr="00D73493" w:rsidRDefault="00616436" w:rsidP="00616436">
            <w:pPr>
              <w:pStyle w:val="DTCTableText"/>
              <w:spacing w:before="60" w:after="60"/>
              <w:rPr>
                <w:rFonts w:cs="Calibri"/>
                <w:bCs/>
                <w:noProof/>
              </w:rPr>
            </w:pPr>
            <w:r w:rsidRPr="00D73493">
              <w:rPr>
                <w:rFonts w:cs="Calibri"/>
                <w:bCs/>
                <w:noProof/>
              </w:rPr>
              <w:t xml:space="preserve">Careers curriculum is responsive to the needs of the students </w:t>
            </w:r>
            <w:r>
              <w:rPr>
                <w:rFonts w:cs="Calibri"/>
                <w:bCs/>
                <w:noProof/>
              </w:rPr>
              <w:t xml:space="preserve">and therefore C3 will host targeted activities based upon findings in C1 and C2. </w:t>
            </w:r>
          </w:p>
          <w:p w14:paraId="4A34F34F" w14:textId="77777777" w:rsidR="00616436" w:rsidRDefault="00616436" w:rsidP="00D13B55">
            <w:pPr>
              <w:pStyle w:val="DTCTableText"/>
              <w:spacing w:before="60" w:after="60"/>
              <w:rPr>
                <w:rFonts w:cs="Calibri"/>
                <w:b/>
                <w:noProof/>
              </w:rPr>
            </w:pPr>
          </w:p>
          <w:p w14:paraId="5AE76C31" w14:textId="77777777" w:rsidR="00616436" w:rsidRDefault="00616436" w:rsidP="00F0344A">
            <w:pPr>
              <w:pStyle w:val="DTCTableText"/>
              <w:spacing w:before="60" w:after="60"/>
              <w:rPr>
                <w:rFonts w:cs="Calibri"/>
                <w:b/>
                <w:noProof/>
              </w:rPr>
            </w:pPr>
          </w:p>
          <w:p w14:paraId="7744BE4B" w14:textId="6F81A016" w:rsidR="005D1A02" w:rsidRDefault="00F0344A" w:rsidP="00F0344A">
            <w:pPr>
              <w:pStyle w:val="DTCTableText"/>
              <w:spacing w:before="60" w:after="60"/>
              <w:rPr>
                <w:rFonts w:cs="Calibri"/>
                <w:b/>
                <w:noProof/>
              </w:rPr>
            </w:pPr>
            <w:r w:rsidRPr="5B6B9BD7">
              <w:rPr>
                <w:rFonts w:cs="Calibri"/>
                <w:b/>
                <w:bCs/>
                <w:noProof/>
              </w:rPr>
              <w:t>Careers week</w:t>
            </w:r>
            <w:r w:rsidR="00555263" w:rsidRPr="5B6B9BD7">
              <w:rPr>
                <w:rFonts w:cs="Calibri"/>
                <w:b/>
                <w:bCs/>
                <w:noProof/>
              </w:rPr>
              <w:t>:</w:t>
            </w:r>
          </w:p>
          <w:p w14:paraId="7A7314A4" w14:textId="39D08A3E" w:rsidR="523D18BF" w:rsidRDefault="523D18BF" w:rsidP="5B6B9BD7">
            <w:pPr>
              <w:pStyle w:val="DTCTableText"/>
              <w:spacing w:before="60" w:after="60"/>
            </w:pPr>
            <w:r w:rsidRPr="5B6B9BD7">
              <w:rPr>
                <w:rFonts w:cs="Calibri"/>
                <w:noProof/>
              </w:rPr>
              <w:lastRenderedPageBreak/>
              <w:t>How do I prepare for the future careers?</w:t>
            </w:r>
          </w:p>
          <w:p w14:paraId="73BA25E2" w14:textId="445BE8CE" w:rsidR="003E23D3" w:rsidRPr="00BD6FFD" w:rsidRDefault="003E23D3" w:rsidP="005D1A02">
            <w:pPr>
              <w:pStyle w:val="DTCTableText"/>
              <w:spacing w:before="60" w:after="60"/>
              <w:rPr>
                <w:rFonts w:cs="Calibri"/>
                <w:noProof/>
              </w:rPr>
            </w:pPr>
          </w:p>
        </w:tc>
      </w:tr>
      <w:tr w:rsidR="00DF19C2" w:rsidRPr="00F51637" w14:paraId="2518E428" w14:textId="77777777" w:rsidTr="00216631">
        <w:tc>
          <w:tcPr>
            <w:tcW w:w="1176" w:type="dxa"/>
            <w:vMerge w:val="restart"/>
            <w:textDirection w:val="btLr"/>
          </w:tcPr>
          <w:p w14:paraId="2E578261" w14:textId="65FB8308" w:rsidR="00DF19C2" w:rsidRDefault="00DF19C2" w:rsidP="00F948B3">
            <w:pPr>
              <w:pStyle w:val="DTCTableRowHeader"/>
              <w:spacing w:before="60" w:after="60"/>
              <w:ind w:left="113" w:right="113"/>
              <w:jc w:val="center"/>
              <w:rPr>
                <w:szCs w:val="21"/>
              </w:rPr>
            </w:pPr>
            <w:r w:rsidRPr="00695ECF">
              <w:rPr>
                <w:szCs w:val="21"/>
              </w:rPr>
              <w:lastRenderedPageBreak/>
              <w:t>Y11</w:t>
            </w:r>
          </w:p>
          <w:p w14:paraId="7CDEC576" w14:textId="77777777" w:rsidR="00F533C7" w:rsidRDefault="00F533C7" w:rsidP="00F948B3">
            <w:pPr>
              <w:pStyle w:val="DTCTableRowHeader"/>
              <w:spacing w:before="60" w:after="60"/>
              <w:ind w:left="113" w:right="113"/>
              <w:jc w:val="center"/>
              <w:rPr>
                <w:szCs w:val="21"/>
              </w:rPr>
            </w:pPr>
          </w:p>
          <w:p w14:paraId="4CA9418C" w14:textId="1326B94E" w:rsidR="00F948B3" w:rsidRPr="00695ECF" w:rsidRDefault="00F948B3" w:rsidP="7CE116BF">
            <w:pPr>
              <w:pStyle w:val="DTCTableRowHeader"/>
              <w:spacing w:before="60" w:after="60"/>
              <w:ind w:left="113" w:right="113"/>
              <w:jc w:val="center"/>
            </w:pPr>
          </w:p>
        </w:tc>
        <w:tc>
          <w:tcPr>
            <w:tcW w:w="3036" w:type="dxa"/>
          </w:tcPr>
          <w:p w14:paraId="63A2821A" w14:textId="77777777" w:rsidR="003D1DCC" w:rsidRPr="00535A47" w:rsidRDefault="003D1DCC" w:rsidP="0034752E">
            <w:pPr>
              <w:pStyle w:val="DTCTableText"/>
              <w:spacing w:before="60" w:after="60"/>
              <w:rPr>
                <w:rFonts w:cs="Calibri"/>
                <w:noProof/>
              </w:rPr>
            </w:pPr>
          </w:p>
          <w:p w14:paraId="7B89B26E" w14:textId="77777777" w:rsidR="00DF19C2" w:rsidRDefault="00DF19C2" w:rsidP="00DF19C2">
            <w:pPr>
              <w:tabs>
                <w:tab w:val="left" w:pos="1080"/>
              </w:tabs>
              <w:spacing w:before="60" w:after="60"/>
              <w:jc w:val="both"/>
              <w:rPr>
                <w:rFonts w:cs="Calibri"/>
                <w:b/>
                <w:noProof/>
                <w:sz w:val="19"/>
                <w:szCs w:val="19"/>
              </w:rPr>
            </w:pPr>
            <w:r w:rsidRPr="00BD6FFD">
              <w:rPr>
                <w:rFonts w:cs="Calibri"/>
                <w:b/>
                <w:noProof/>
                <w:sz w:val="19"/>
                <w:szCs w:val="19"/>
              </w:rPr>
              <w:t xml:space="preserve">Application support for academic and vocational routes </w:t>
            </w:r>
            <w:r>
              <w:rPr>
                <w:rFonts w:cs="Calibri"/>
                <w:b/>
                <w:noProof/>
                <w:sz w:val="19"/>
                <w:szCs w:val="19"/>
              </w:rPr>
              <w:t>(GB3, GB8)</w:t>
            </w:r>
          </w:p>
          <w:p w14:paraId="61547291" w14:textId="4300422D" w:rsidR="0034752E" w:rsidRDefault="00DF19C2" w:rsidP="00DF19C2">
            <w:pPr>
              <w:tabs>
                <w:tab w:val="left" w:pos="1080"/>
              </w:tabs>
              <w:spacing w:before="60" w:after="60"/>
              <w:jc w:val="both"/>
              <w:rPr>
                <w:rFonts w:cs="Calibri"/>
                <w:noProof/>
                <w:sz w:val="19"/>
                <w:szCs w:val="19"/>
              </w:rPr>
            </w:pPr>
            <w:r>
              <w:rPr>
                <w:rFonts w:cs="Calibri"/>
                <w:noProof/>
                <w:sz w:val="19"/>
                <w:szCs w:val="19"/>
              </w:rPr>
              <w:t>Students will work with</w:t>
            </w:r>
            <w:r w:rsidR="00E9073F">
              <w:rPr>
                <w:rFonts w:cs="Calibri"/>
                <w:noProof/>
                <w:sz w:val="19"/>
                <w:szCs w:val="19"/>
              </w:rPr>
              <w:t xml:space="preserve"> the careers lead,</w:t>
            </w:r>
            <w:r>
              <w:rPr>
                <w:rFonts w:cs="Calibri"/>
                <w:noProof/>
                <w:sz w:val="19"/>
                <w:szCs w:val="19"/>
              </w:rPr>
              <w:t xml:space="preserve"> advisors and senior leaders to create applications for a number of providers in order for them to be able to make informed choices about their future.</w:t>
            </w:r>
          </w:p>
          <w:p w14:paraId="1414D22E" w14:textId="77777777" w:rsidR="001857AC" w:rsidRDefault="001857AC" w:rsidP="00DF19C2">
            <w:pPr>
              <w:tabs>
                <w:tab w:val="left" w:pos="1080"/>
              </w:tabs>
              <w:spacing w:before="60" w:after="60"/>
              <w:jc w:val="both"/>
              <w:rPr>
                <w:rFonts w:cs="Calibri"/>
                <w:noProof/>
                <w:sz w:val="19"/>
                <w:szCs w:val="19"/>
              </w:rPr>
            </w:pPr>
          </w:p>
          <w:p w14:paraId="6D8935A2" w14:textId="2F0591FC" w:rsidR="0034752E" w:rsidRDefault="0034752E" w:rsidP="0034752E">
            <w:pPr>
              <w:tabs>
                <w:tab w:val="left" w:pos="1080"/>
              </w:tabs>
              <w:spacing w:before="60" w:after="60"/>
              <w:jc w:val="both"/>
              <w:rPr>
                <w:rFonts w:cs="Calibri"/>
                <w:b/>
                <w:noProof/>
                <w:sz w:val="19"/>
                <w:szCs w:val="19"/>
              </w:rPr>
            </w:pPr>
            <w:r>
              <w:rPr>
                <w:rFonts w:cs="Calibri"/>
                <w:b/>
                <w:noProof/>
                <w:sz w:val="19"/>
                <w:szCs w:val="19"/>
              </w:rPr>
              <w:t>Parents’ Evening (GB2</w:t>
            </w:r>
            <w:r w:rsidR="00D832EE">
              <w:rPr>
                <w:rFonts w:cs="Calibri"/>
                <w:b/>
                <w:noProof/>
                <w:sz w:val="19"/>
                <w:szCs w:val="19"/>
              </w:rPr>
              <w:t xml:space="preserve">, GB3 </w:t>
            </w:r>
            <w:r>
              <w:rPr>
                <w:rFonts w:cs="Calibri"/>
                <w:b/>
                <w:noProof/>
                <w:sz w:val="19"/>
                <w:szCs w:val="19"/>
              </w:rPr>
              <w:t>)</w:t>
            </w:r>
          </w:p>
          <w:p w14:paraId="43DB7805" w14:textId="29868927" w:rsidR="0034752E" w:rsidRPr="00DF19C2" w:rsidRDefault="0034752E" w:rsidP="0034752E">
            <w:pPr>
              <w:pStyle w:val="DTCTableText"/>
              <w:spacing w:before="60" w:after="60"/>
              <w:rPr>
                <w:rFonts w:cs="Calibri"/>
                <w:noProof/>
              </w:rPr>
            </w:pPr>
            <w:r>
              <w:rPr>
                <w:rFonts w:cs="Calibri"/>
                <w:noProof/>
              </w:rPr>
              <w:t>Students</w:t>
            </w:r>
            <w:r w:rsidR="004170AA">
              <w:rPr>
                <w:rFonts w:cs="Calibri"/>
                <w:noProof/>
              </w:rPr>
              <w:t xml:space="preserve"> a</w:t>
            </w:r>
            <w:r w:rsidR="00A94839">
              <w:rPr>
                <w:rFonts w:cs="Calibri"/>
                <w:noProof/>
              </w:rPr>
              <w:t>n</w:t>
            </w:r>
            <w:r w:rsidR="004170AA">
              <w:rPr>
                <w:rFonts w:cs="Calibri"/>
                <w:noProof/>
              </w:rPr>
              <w:t>d</w:t>
            </w:r>
            <w:r w:rsidR="00A94839">
              <w:rPr>
                <w:rFonts w:cs="Calibri"/>
                <w:noProof/>
              </w:rPr>
              <w:t xml:space="preserve"> parents </w:t>
            </w:r>
            <w:r>
              <w:rPr>
                <w:rFonts w:cs="Calibri"/>
                <w:noProof/>
              </w:rPr>
              <w:t>will engage with external providers to help make decisions about their next study options</w:t>
            </w:r>
            <w:r w:rsidR="00A94839">
              <w:rPr>
                <w:rFonts w:cs="Calibri"/>
                <w:noProof/>
              </w:rPr>
              <w:t>. They will have the opportunity to ask post 16 providers about entry requirements and</w:t>
            </w:r>
            <w:r w:rsidR="00AA690A">
              <w:rPr>
                <w:rFonts w:cs="Calibri"/>
                <w:noProof/>
              </w:rPr>
              <w:t xml:space="preserve"> what their next steps could be. </w:t>
            </w:r>
          </w:p>
          <w:p w14:paraId="79F31CE9" w14:textId="77777777" w:rsidR="0034752E" w:rsidRDefault="0034752E" w:rsidP="00DF19C2">
            <w:pPr>
              <w:tabs>
                <w:tab w:val="left" w:pos="1080"/>
              </w:tabs>
              <w:spacing w:before="60" w:after="60"/>
              <w:jc w:val="both"/>
              <w:rPr>
                <w:rFonts w:cs="Calibri"/>
                <w:noProof/>
                <w:sz w:val="19"/>
                <w:szCs w:val="19"/>
              </w:rPr>
            </w:pPr>
          </w:p>
          <w:p w14:paraId="7EA90310" w14:textId="77777777" w:rsidR="0087365B" w:rsidRPr="004B6410" w:rsidRDefault="0087365B" w:rsidP="0087365B">
            <w:pPr>
              <w:pStyle w:val="DTCTableText"/>
              <w:spacing w:before="60" w:after="60"/>
              <w:rPr>
                <w:rFonts w:cs="Calibri"/>
                <w:noProof/>
              </w:rPr>
            </w:pPr>
          </w:p>
          <w:p w14:paraId="34E776B9" w14:textId="77777777" w:rsidR="0087365B" w:rsidRPr="00F533C7" w:rsidRDefault="0087365B" w:rsidP="0087365B">
            <w:pPr>
              <w:pStyle w:val="DTCTableText"/>
              <w:spacing w:before="60" w:after="60"/>
              <w:rPr>
                <w:rFonts w:cs="Calibri"/>
                <w:noProof/>
              </w:rPr>
            </w:pPr>
            <w:r>
              <w:rPr>
                <w:rFonts w:cs="Calibri"/>
                <w:b/>
                <w:noProof/>
              </w:rPr>
              <w:t xml:space="preserve">Careers week: </w:t>
            </w:r>
          </w:p>
          <w:p w14:paraId="2EC25F11" w14:textId="397B1056" w:rsidR="0087365B" w:rsidRDefault="0087365B" w:rsidP="0087365B">
            <w:pPr>
              <w:pStyle w:val="DTCTableText"/>
              <w:spacing w:before="60" w:after="60"/>
              <w:rPr>
                <w:rFonts w:cs="Calibri"/>
                <w:noProof/>
              </w:rPr>
            </w:pPr>
            <w:r>
              <w:rPr>
                <w:rFonts w:cs="Calibri"/>
                <w:noProof/>
              </w:rPr>
              <w:t>Which post 16 provider is the best for me?</w:t>
            </w:r>
          </w:p>
          <w:p w14:paraId="6C8F1DEB" w14:textId="6C93B77D" w:rsidR="0087365B" w:rsidRPr="00D35C97" w:rsidRDefault="0087365B" w:rsidP="00DF19C2">
            <w:pPr>
              <w:tabs>
                <w:tab w:val="left" w:pos="1080"/>
              </w:tabs>
              <w:spacing w:before="60" w:after="60"/>
              <w:jc w:val="both"/>
              <w:rPr>
                <w:rFonts w:cs="Calibri"/>
                <w:noProof/>
                <w:sz w:val="19"/>
                <w:szCs w:val="19"/>
              </w:rPr>
            </w:pPr>
          </w:p>
        </w:tc>
        <w:tc>
          <w:tcPr>
            <w:tcW w:w="3035" w:type="dxa"/>
          </w:tcPr>
          <w:p w14:paraId="0B3527D5" w14:textId="77777777" w:rsidR="00774786" w:rsidRPr="00535A47" w:rsidRDefault="00774786" w:rsidP="0034752E">
            <w:pPr>
              <w:pStyle w:val="DTCTableText"/>
              <w:spacing w:before="60" w:after="60"/>
              <w:rPr>
                <w:rFonts w:cs="Calibri"/>
                <w:noProof/>
              </w:rPr>
            </w:pPr>
          </w:p>
          <w:p w14:paraId="1087F20D" w14:textId="77777777" w:rsidR="001F12D5" w:rsidRDefault="001F12D5" w:rsidP="00DF19C2">
            <w:pPr>
              <w:pStyle w:val="DTCTableText"/>
              <w:spacing w:before="60" w:after="60"/>
              <w:rPr>
                <w:rFonts w:cs="Calibri"/>
                <w:noProof/>
              </w:rPr>
            </w:pPr>
          </w:p>
          <w:p w14:paraId="20B75649" w14:textId="77777777" w:rsidR="00F52215" w:rsidRDefault="00F52215" w:rsidP="00DF19C2">
            <w:pPr>
              <w:pStyle w:val="DTCTableText"/>
              <w:spacing w:before="60" w:after="60"/>
              <w:rPr>
                <w:rFonts w:cs="Calibri"/>
                <w:b/>
                <w:noProof/>
              </w:rPr>
            </w:pPr>
          </w:p>
          <w:p w14:paraId="2D56F82D" w14:textId="77777777" w:rsidR="00F52215" w:rsidRDefault="00F52215" w:rsidP="00DF19C2">
            <w:pPr>
              <w:pStyle w:val="DTCTableText"/>
              <w:spacing w:before="60" w:after="60"/>
              <w:rPr>
                <w:rFonts w:cs="Calibri"/>
                <w:b/>
                <w:bCs/>
                <w:noProof/>
              </w:rPr>
            </w:pPr>
          </w:p>
          <w:p w14:paraId="2D403459" w14:textId="77777777" w:rsidR="00F52215" w:rsidRDefault="00F52215" w:rsidP="00DF19C2">
            <w:pPr>
              <w:pStyle w:val="DTCTableText"/>
              <w:spacing w:before="60" w:after="60"/>
              <w:rPr>
                <w:rFonts w:cs="Calibri"/>
                <w:b/>
                <w:bCs/>
                <w:noProof/>
              </w:rPr>
            </w:pPr>
          </w:p>
          <w:p w14:paraId="62C3042F" w14:textId="724A563B" w:rsidR="00F52215" w:rsidRPr="00F52215" w:rsidRDefault="00F52215" w:rsidP="00DF19C2">
            <w:pPr>
              <w:pStyle w:val="DTCTableText"/>
              <w:spacing w:before="60" w:after="60"/>
              <w:rPr>
                <w:rFonts w:cs="Calibri"/>
                <w:b/>
                <w:bCs/>
                <w:noProof/>
              </w:rPr>
            </w:pPr>
            <w:r w:rsidRPr="00F52215">
              <w:rPr>
                <w:rFonts w:cs="Calibri"/>
                <w:b/>
                <w:bCs/>
                <w:noProof/>
              </w:rPr>
              <w:t>Careers week:</w:t>
            </w:r>
          </w:p>
          <w:p w14:paraId="0A577005" w14:textId="5301E66A" w:rsidR="00F52215" w:rsidRPr="00774786" w:rsidRDefault="00F52215" w:rsidP="00DF19C2">
            <w:pPr>
              <w:pStyle w:val="DTCTableText"/>
              <w:spacing w:before="60" w:after="60"/>
              <w:rPr>
                <w:rFonts w:cs="Calibri"/>
                <w:noProof/>
              </w:rPr>
            </w:pPr>
            <w:r>
              <w:rPr>
                <w:rFonts w:cs="Calibri"/>
                <w:noProof/>
              </w:rPr>
              <w:t>What do I need to do in order to prepare for year 12?</w:t>
            </w:r>
          </w:p>
          <w:p w14:paraId="067189C1" w14:textId="49863042" w:rsidR="00AE7E86" w:rsidRPr="00AE7E86" w:rsidRDefault="00AE7E86" w:rsidP="00DF19C2">
            <w:pPr>
              <w:pStyle w:val="DTCTableText"/>
              <w:spacing w:before="60" w:after="60"/>
              <w:rPr>
                <w:rFonts w:cs="Calibri"/>
                <w:b/>
                <w:noProof/>
              </w:rPr>
            </w:pPr>
          </w:p>
        </w:tc>
        <w:tc>
          <w:tcPr>
            <w:tcW w:w="2959" w:type="dxa"/>
          </w:tcPr>
          <w:p w14:paraId="1A8B6FCE" w14:textId="77777777" w:rsidR="00F533C7" w:rsidRDefault="00F533C7" w:rsidP="00DF19C2">
            <w:pPr>
              <w:pStyle w:val="DTCTableText"/>
              <w:spacing w:before="60" w:after="60"/>
              <w:rPr>
                <w:rFonts w:cs="Calibri"/>
                <w:b/>
                <w:noProof/>
              </w:rPr>
            </w:pPr>
          </w:p>
          <w:p w14:paraId="4CBE6BA2" w14:textId="2242871C" w:rsidR="00DF19C2" w:rsidRDefault="00171C6B" w:rsidP="00DF19C2">
            <w:pPr>
              <w:pStyle w:val="DTCTableText"/>
              <w:spacing w:before="60" w:after="60"/>
              <w:rPr>
                <w:rFonts w:cs="Calibri"/>
                <w:b/>
                <w:noProof/>
              </w:rPr>
            </w:pPr>
            <w:r>
              <w:rPr>
                <w:rFonts w:cs="Calibri"/>
                <w:b/>
                <w:noProof/>
              </w:rPr>
              <w:t>T</w:t>
            </w:r>
            <w:r w:rsidR="00DF19C2">
              <w:rPr>
                <w:rFonts w:cs="Calibri"/>
                <w:b/>
                <w:noProof/>
              </w:rPr>
              <w:t>ransition Support (GB2)</w:t>
            </w:r>
          </w:p>
          <w:p w14:paraId="4033FA5F" w14:textId="77777777" w:rsidR="00DF19C2" w:rsidRPr="00F51637" w:rsidRDefault="00DF19C2" w:rsidP="00DF19C2">
            <w:pPr>
              <w:pStyle w:val="DTCTableText"/>
              <w:spacing w:before="60" w:after="60"/>
              <w:rPr>
                <w:rFonts w:cs="Calibri"/>
                <w:noProof/>
              </w:rPr>
            </w:pPr>
            <w:r>
              <w:rPr>
                <w:rFonts w:cs="Calibri"/>
                <w:noProof/>
              </w:rPr>
              <w:t>Tailored sessions for students who may have trepidation about leaving the academy to go to college. External providers will deliver sessions on how they will be supported at college.</w:t>
            </w:r>
          </w:p>
        </w:tc>
      </w:tr>
      <w:tr w:rsidR="00935DF3" w:rsidRPr="00F51637" w14:paraId="0B4F9442" w14:textId="77777777" w:rsidTr="5B6B9BD7">
        <w:trPr>
          <w:gridAfter w:val="3"/>
          <w:wAfter w:w="9030" w:type="dxa"/>
          <w:trHeight w:val="352"/>
        </w:trPr>
        <w:tc>
          <w:tcPr>
            <w:tcW w:w="1176" w:type="dxa"/>
            <w:vMerge/>
          </w:tcPr>
          <w:p w14:paraId="1FBB7038" w14:textId="77777777" w:rsidR="00935DF3" w:rsidRPr="00695ECF" w:rsidRDefault="00935DF3" w:rsidP="00D02C85">
            <w:pPr>
              <w:pStyle w:val="DTCTableRowHeader"/>
              <w:spacing w:before="60" w:after="60"/>
              <w:rPr>
                <w:szCs w:val="21"/>
              </w:rPr>
            </w:pPr>
          </w:p>
        </w:tc>
      </w:tr>
    </w:tbl>
    <w:p w14:paraId="4AF369F8" w14:textId="77777777" w:rsidR="00F0344A" w:rsidRDefault="00F0344A" w:rsidP="00F0344A">
      <w:pPr>
        <w:pStyle w:val="DTCSubHeader"/>
        <w:rPr>
          <w:lang w:val="en-US"/>
        </w:rPr>
      </w:pPr>
    </w:p>
    <w:p w14:paraId="5E5B4C84" w14:textId="77777777" w:rsidR="00016B27" w:rsidRDefault="00016B27">
      <w:pPr>
        <w:spacing w:after="160" w:line="259" w:lineRule="auto"/>
        <w:rPr>
          <w:lang w:val="en-US"/>
        </w:rPr>
      </w:pPr>
      <w:r>
        <w:rPr>
          <w:lang w:val="en-US"/>
        </w:rPr>
        <w:br w:type="page"/>
      </w:r>
    </w:p>
    <w:p w14:paraId="5BD93895" w14:textId="77777777" w:rsidR="0021591C" w:rsidRDefault="0021591C">
      <w:pPr>
        <w:spacing w:after="160" w:line="259" w:lineRule="auto"/>
        <w:rPr>
          <w:lang w:val="en-US"/>
        </w:rPr>
      </w:pPr>
    </w:p>
    <w:p w14:paraId="734FEF7B" w14:textId="77777777" w:rsidR="0021591C" w:rsidRDefault="0021591C">
      <w:pPr>
        <w:spacing w:after="160" w:line="259" w:lineRule="auto"/>
        <w:rPr>
          <w:b/>
          <w:noProof/>
          <w:color w:val="263460"/>
          <w:sz w:val="23"/>
          <w:szCs w:val="23"/>
          <w:lang w:val="en-US" w:eastAsia="en-GB"/>
        </w:rPr>
      </w:pPr>
    </w:p>
    <w:p w14:paraId="06F76B91" w14:textId="30F5BCDE" w:rsidR="003C6A58" w:rsidRPr="00F0344A" w:rsidRDefault="003C6A58" w:rsidP="00F0344A">
      <w:pPr>
        <w:pStyle w:val="DTCSubHeader"/>
        <w:rPr>
          <w:lang w:val="en-US"/>
        </w:rPr>
      </w:pPr>
      <w:r>
        <w:rPr>
          <w:lang w:val="en-US"/>
        </w:rPr>
        <w:t xml:space="preserve">The Gatsby Benchmarks – Key </w:t>
      </w:r>
    </w:p>
    <w:p w14:paraId="5CE64702" w14:textId="6B0DCEB0" w:rsidR="003C6A58" w:rsidRPr="00195F4A" w:rsidRDefault="003C6A58" w:rsidP="7CE116BF">
      <w:pPr>
        <w:pStyle w:val="DTCStrongText"/>
        <w:rPr>
          <w:b w:val="0"/>
          <w:lang w:val="en-US"/>
        </w:rPr>
      </w:pPr>
      <w:r>
        <w:rPr>
          <w:b w:val="0"/>
        </w:rPr>
        <w:t xml:space="preserve">The careers provision of Dixons </w:t>
      </w:r>
      <w:r w:rsidR="3FADAEEB">
        <w:rPr>
          <w:b w:val="0"/>
        </w:rPr>
        <w:t>Unity Academy</w:t>
      </w:r>
      <w:r>
        <w:rPr>
          <w:b w:val="0"/>
        </w:rPr>
        <w:t xml:space="preserve"> has been closely mapped to the eight Gatsby Benchmarks in order to ensure all students, on leaving education, can meet the demands of the fast-changing world of work.</w:t>
      </w:r>
    </w:p>
    <w:p w14:paraId="093EED73" w14:textId="77777777" w:rsidR="003C6A58" w:rsidRPr="003D0CC2" w:rsidRDefault="003C6A58" w:rsidP="003C6A58">
      <w:pPr>
        <w:pStyle w:val="DTCText"/>
        <w:rPr>
          <w:lang w:val="en-US"/>
        </w:rPr>
      </w:pPr>
      <w:r>
        <w:rPr>
          <w:lang w:val="en-US"/>
        </w:rPr>
        <w:t>GB1:</w:t>
      </w:r>
      <w:r>
        <w:rPr>
          <w:lang w:val="en-US"/>
        </w:rPr>
        <w:tab/>
      </w:r>
      <w:r w:rsidRPr="003D0CC2">
        <w:rPr>
          <w:lang w:val="en-US"/>
        </w:rPr>
        <w:t>A stable careers programme</w:t>
      </w:r>
    </w:p>
    <w:p w14:paraId="4E280076" w14:textId="77777777" w:rsidR="003C6A58" w:rsidRPr="003D0CC2" w:rsidRDefault="003C6A58" w:rsidP="003C6A58">
      <w:pPr>
        <w:pStyle w:val="DTCText"/>
        <w:rPr>
          <w:lang w:val="en-US"/>
        </w:rPr>
      </w:pPr>
      <w:r>
        <w:rPr>
          <w:lang w:val="en-US"/>
        </w:rPr>
        <w:t>GB2:</w:t>
      </w:r>
      <w:r>
        <w:rPr>
          <w:lang w:val="en-US"/>
        </w:rPr>
        <w:tab/>
      </w:r>
      <w:r w:rsidRPr="003D0CC2">
        <w:rPr>
          <w:lang w:val="en-US"/>
        </w:rPr>
        <w:t>Learning from career and labour market information</w:t>
      </w:r>
    </w:p>
    <w:p w14:paraId="6FA684BC" w14:textId="77777777" w:rsidR="003C6A58" w:rsidRPr="003D0CC2" w:rsidRDefault="003C6A58" w:rsidP="003C6A58">
      <w:pPr>
        <w:pStyle w:val="DTCText"/>
        <w:rPr>
          <w:lang w:val="en-US"/>
        </w:rPr>
      </w:pPr>
      <w:r>
        <w:rPr>
          <w:lang w:val="en-US"/>
        </w:rPr>
        <w:t>GB3:</w:t>
      </w:r>
      <w:r>
        <w:rPr>
          <w:lang w:val="en-US"/>
        </w:rPr>
        <w:tab/>
      </w:r>
      <w:r w:rsidRPr="003D0CC2">
        <w:rPr>
          <w:lang w:val="en-US"/>
        </w:rPr>
        <w:t>Addressing the needs of each pupil</w:t>
      </w:r>
    </w:p>
    <w:p w14:paraId="623F0047" w14:textId="77777777" w:rsidR="003C6A58" w:rsidRPr="003D0CC2" w:rsidRDefault="003C6A58" w:rsidP="003C6A58">
      <w:pPr>
        <w:pStyle w:val="DTCText"/>
        <w:rPr>
          <w:lang w:val="en-US"/>
        </w:rPr>
      </w:pPr>
      <w:r>
        <w:rPr>
          <w:lang w:val="en-US"/>
        </w:rPr>
        <w:t>GB4:</w:t>
      </w:r>
      <w:r>
        <w:rPr>
          <w:lang w:val="en-US"/>
        </w:rPr>
        <w:tab/>
      </w:r>
      <w:r w:rsidRPr="003D0CC2">
        <w:rPr>
          <w:lang w:val="en-US"/>
        </w:rPr>
        <w:t>Linking curriculum learning to careers</w:t>
      </w:r>
    </w:p>
    <w:p w14:paraId="25FA97DC" w14:textId="77777777" w:rsidR="003C6A58" w:rsidRPr="003D0CC2" w:rsidRDefault="003C6A58" w:rsidP="003C6A58">
      <w:pPr>
        <w:pStyle w:val="DTCText"/>
        <w:rPr>
          <w:lang w:val="en-US"/>
        </w:rPr>
      </w:pPr>
      <w:r>
        <w:rPr>
          <w:lang w:val="en-US"/>
        </w:rPr>
        <w:t>GB5:</w:t>
      </w:r>
      <w:r>
        <w:rPr>
          <w:lang w:val="en-US"/>
        </w:rPr>
        <w:tab/>
      </w:r>
      <w:r w:rsidRPr="003D0CC2">
        <w:rPr>
          <w:lang w:val="en-US"/>
        </w:rPr>
        <w:t>Encounters with employers and employees</w:t>
      </w:r>
    </w:p>
    <w:p w14:paraId="19A09443" w14:textId="77777777" w:rsidR="003C6A58" w:rsidRPr="003D0CC2" w:rsidRDefault="003C6A58" w:rsidP="003C6A58">
      <w:pPr>
        <w:pStyle w:val="DTCText"/>
        <w:rPr>
          <w:lang w:val="en-US"/>
        </w:rPr>
      </w:pPr>
      <w:r>
        <w:rPr>
          <w:lang w:val="en-US"/>
        </w:rPr>
        <w:t>GB6:</w:t>
      </w:r>
      <w:r>
        <w:rPr>
          <w:lang w:val="en-US"/>
        </w:rPr>
        <w:tab/>
      </w:r>
      <w:r w:rsidRPr="003D0CC2">
        <w:rPr>
          <w:lang w:val="en-US"/>
        </w:rPr>
        <w:t>Experiences of workplaces</w:t>
      </w:r>
    </w:p>
    <w:p w14:paraId="406490CD" w14:textId="77777777" w:rsidR="003C6A58" w:rsidRPr="003D0CC2" w:rsidRDefault="003C6A58" w:rsidP="003C6A58">
      <w:pPr>
        <w:pStyle w:val="DTCText"/>
        <w:rPr>
          <w:lang w:val="en-US"/>
        </w:rPr>
      </w:pPr>
      <w:r>
        <w:rPr>
          <w:lang w:val="en-US"/>
        </w:rPr>
        <w:t>GB7:</w:t>
      </w:r>
      <w:r>
        <w:rPr>
          <w:lang w:val="en-US"/>
        </w:rPr>
        <w:tab/>
      </w:r>
      <w:r w:rsidRPr="003D0CC2">
        <w:rPr>
          <w:lang w:val="en-US"/>
        </w:rPr>
        <w:t>Encounters with further and higher education</w:t>
      </w:r>
    </w:p>
    <w:p w14:paraId="3E58C2AB" w14:textId="253BB22E" w:rsidR="00450367" w:rsidRDefault="003C6A58" w:rsidP="00F312A0">
      <w:pPr>
        <w:pStyle w:val="DTCText"/>
      </w:pPr>
      <w:r>
        <w:rPr>
          <w:lang w:val="en-US"/>
        </w:rPr>
        <w:t>GB8:</w:t>
      </w:r>
      <w:r>
        <w:rPr>
          <w:lang w:val="en-US"/>
        </w:rPr>
        <w:tab/>
      </w:r>
      <w:r w:rsidRPr="003D0CC2">
        <w:rPr>
          <w:lang w:val="en-US"/>
        </w:rPr>
        <w:t>Personal guidance</w:t>
      </w:r>
    </w:p>
    <w:p w14:paraId="6BB1E37F" w14:textId="77777777" w:rsidR="00450367" w:rsidRDefault="00450367"/>
    <w:sectPr w:rsidR="00450367" w:rsidSect="00D02C85">
      <w:headerReference w:type="default" r:id="rId16"/>
      <w:footerReference w:type="even" r:id="rId17"/>
      <w:footerReference w:type="default" r:id="rId18"/>
      <w:pgSz w:w="11900" w:h="16840"/>
      <w:pgMar w:top="567" w:right="794" w:bottom="907" w:left="794"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15BE8" w14:textId="77777777" w:rsidR="00620DC8" w:rsidRDefault="00620DC8">
      <w:r>
        <w:separator/>
      </w:r>
    </w:p>
  </w:endnote>
  <w:endnote w:type="continuationSeparator" w:id="0">
    <w:p w14:paraId="2216CD8A" w14:textId="77777777" w:rsidR="00620DC8" w:rsidRDefault="00620DC8">
      <w:r>
        <w:continuationSeparator/>
      </w:r>
    </w:p>
  </w:endnote>
  <w:endnote w:type="continuationNotice" w:id="1">
    <w:p w14:paraId="76A84751" w14:textId="77777777" w:rsidR="00620DC8" w:rsidRDefault="00620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DFD1" w14:textId="77777777" w:rsidR="002E1E8C" w:rsidRDefault="002E1E8C" w:rsidP="00D02C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CB36DB" w14:textId="77777777" w:rsidR="002E1E8C" w:rsidRDefault="002E1E8C" w:rsidP="00D02C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A4F6" w14:textId="77777777" w:rsidR="002E1E8C" w:rsidRPr="0003208F" w:rsidRDefault="002E1E8C" w:rsidP="00D02C85">
    <w:pPr>
      <w:pStyle w:val="Footer"/>
      <w:ind w:right="360"/>
      <w:rPr>
        <w:rFonts w:ascii="Arial" w:hAnsi="Arial"/>
        <w:position w:val="30"/>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E3436" w14:textId="77777777" w:rsidR="00620DC8" w:rsidRDefault="00620DC8">
      <w:r>
        <w:separator/>
      </w:r>
    </w:p>
  </w:footnote>
  <w:footnote w:type="continuationSeparator" w:id="0">
    <w:p w14:paraId="4C0E537D" w14:textId="77777777" w:rsidR="00620DC8" w:rsidRDefault="00620DC8">
      <w:r>
        <w:continuationSeparator/>
      </w:r>
    </w:p>
  </w:footnote>
  <w:footnote w:type="continuationNotice" w:id="1">
    <w:p w14:paraId="5E41E8C4" w14:textId="77777777" w:rsidR="00620DC8" w:rsidRDefault="00620D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B462" w14:textId="77777777" w:rsidR="002E1E8C" w:rsidRDefault="002E1E8C">
    <w:pPr>
      <w:pStyle w:val="Header"/>
    </w:pPr>
    <w:r>
      <w:rPr>
        <w:noProof/>
        <w:color w:val="2B579A"/>
        <w:shd w:val="clear" w:color="auto" w:fill="E6E6E6"/>
        <w:lang w:val="en-GB" w:eastAsia="en-GB"/>
      </w:rPr>
      <w:drawing>
        <wp:anchor distT="0" distB="0" distL="114300" distR="114300" simplePos="0" relativeHeight="251658240" behindDoc="1" locked="0" layoutInCell="1" allowOverlap="1" wp14:anchorId="08474A8D" wp14:editId="3203C2C3">
          <wp:simplePos x="0" y="0"/>
          <wp:positionH relativeFrom="page">
            <wp:posOffset>0</wp:posOffset>
          </wp:positionH>
          <wp:positionV relativeFrom="page">
            <wp:posOffset>900752</wp:posOffset>
          </wp:positionV>
          <wp:extent cx="7534275" cy="97617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ixons_Trinity_Chapeltown_Background_Image.pdf"/>
                  <pic:cNvPicPr/>
                </pic:nvPicPr>
                <pic:blipFill rotWithShape="1">
                  <a:blip r:embed="rId1">
                    <a:extLst>
                      <a:ext uri="{28A0092B-C50C-407E-A947-70E740481C1C}">
                        <a14:useLocalDpi xmlns:a14="http://schemas.microsoft.com/office/drawing/2010/main" val="0"/>
                      </a:ext>
                    </a:extLst>
                  </a:blip>
                  <a:srcRect t="8448"/>
                  <a:stretch/>
                </pic:blipFill>
                <pic:spPr bwMode="auto">
                  <a:xfrm>
                    <a:off x="0" y="0"/>
                    <a:ext cx="7534800" cy="9762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2411"/>
    <w:multiLevelType w:val="hybridMultilevel"/>
    <w:tmpl w:val="703E7D6E"/>
    <w:lvl w:ilvl="0" w:tplc="8454F64A">
      <w:start w:val="1"/>
      <w:numFmt w:val="bullet"/>
      <w:pStyle w:val="DTCBullets"/>
      <w:lvlText w:val=""/>
      <w:lvlJc w:val="left"/>
      <w:pPr>
        <w:ind w:left="360" w:hanging="360"/>
      </w:pPr>
      <w:rPr>
        <w:rFonts w:ascii="Symbol" w:hAnsi="Symbol" w:hint="default"/>
      </w:rPr>
    </w:lvl>
    <w:lvl w:ilvl="1" w:tplc="08090003" w:tentative="1">
      <w:start w:val="1"/>
      <w:numFmt w:val="bullet"/>
      <w:pStyle w:val="DTCSubBullets"/>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9B7546"/>
    <w:multiLevelType w:val="hybridMultilevel"/>
    <w:tmpl w:val="F378C2D4"/>
    <w:lvl w:ilvl="0" w:tplc="49E8CD1E">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846EEF"/>
    <w:multiLevelType w:val="hybridMultilevel"/>
    <w:tmpl w:val="1486A58A"/>
    <w:lvl w:ilvl="0" w:tplc="E996AD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956A8F"/>
    <w:multiLevelType w:val="hybridMultilevel"/>
    <w:tmpl w:val="676044D6"/>
    <w:lvl w:ilvl="0" w:tplc="E996AD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B44692"/>
    <w:multiLevelType w:val="hybridMultilevel"/>
    <w:tmpl w:val="0D20EEF2"/>
    <w:lvl w:ilvl="0" w:tplc="E996AD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044CFA"/>
    <w:multiLevelType w:val="hybridMultilevel"/>
    <w:tmpl w:val="1CD0A922"/>
    <w:lvl w:ilvl="0" w:tplc="A1B4EC26">
      <w:start w:val="1"/>
      <w:numFmt w:val="bullet"/>
      <w:lvlText w:val=""/>
      <w:lvlJc w:val="left"/>
      <w:pPr>
        <w:ind w:left="170" w:hanging="170"/>
      </w:pPr>
      <w:rPr>
        <w:rFonts w:ascii="Symbol" w:hAnsi="Symbol" w:hint="default"/>
        <w:color w:val="263460"/>
      </w:rPr>
    </w:lvl>
    <w:lvl w:ilvl="1" w:tplc="283A84A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58"/>
    <w:rsid w:val="00016B27"/>
    <w:rsid w:val="00023E89"/>
    <w:rsid w:val="00027636"/>
    <w:rsid w:val="000317E6"/>
    <w:rsid w:val="00042ECF"/>
    <w:rsid w:val="0004450C"/>
    <w:rsid w:val="000623AD"/>
    <w:rsid w:val="000637BF"/>
    <w:rsid w:val="000A0689"/>
    <w:rsid w:val="000A7D1A"/>
    <w:rsid w:val="000B26DA"/>
    <w:rsid w:val="000C4A4E"/>
    <w:rsid w:val="000C5B64"/>
    <w:rsid w:val="000D0A10"/>
    <w:rsid w:val="000D5767"/>
    <w:rsid w:val="000D7B28"/>
    <w:rsid w:val="000F00CB"/>
    <w:rsid w:val="000F0F4E"/>
    <w:rsid w:val="000F4C71"/>
    <w:rsid w:val="00100F78"/>
    <w:rsid w:val="00101D7F"/>
    <w:rsid w:val="00112982"/>
    <w:rsid w:val="001211BC"/>
    <w:rsid w:val="0013210E"/>
    <w:rsid w:val="00134851"/>
    <w:rsid w:val="00136EBB"/>
    <w:rsid w:val="0014102B"/>
    <w:rsid w:val="00164D36"/>
    <w:rsid w:val="00167164"/>
    <w:rsid w:val="00171C6B"/>
    <w:rsid w:val="00181108"/>
    <w:rsid w:val="001857AC"/>
    <w:rsid w:val="001A0806"/>
    <w:rsid w:val="001A20C5"/>
    <w:rsid w:val="001B32C1"/>
    <w:rsid w:val="001B62FD"/>
    <w:rsid w:val="001D3803"/>
    <w:rsid w:val="001D4E6C"/>
    <w:rsid w:val="001E0DC2"/>
    <w:rsid w:val="001E2214"/>
    <w:rsid w:val="001E5138"/>
    <w:rsid w:val="001F12D5"/>
    <w:rsid w:val="0020331D"/>
    <w:rsid w:val="00203649"/>
    <w:rsid w:val="0021591C"/>
    <w:rsid w:val="00216631"/>
    <w:rsid w:val="002272B7"/>
    <w:rsid w:val="00235912"/>
    <w:rsid w:val="00241EF4"/>
    <w:rsid w:val="00254D09"/>
    <w:rsid w:val="00260519"/>
    <w:rsid w:val="00264D61"/>
    <w:rsid w:val="00266C08"/>
    <w:rsid w:val="00275547"/>
    <w:rsid w:val="00275851"/>
    <w:rsid w:val="0028240A"/>
    <w:rsid w:val="00290C5D"/>
    <w:rsid w:val="00297D03"/>
    <w:rsid w:val="002A2524"/>
    <w:rsid w:val="002B52E5"/>
    <w:rsid w:val="002C2992"/>
    <w:rsid w:val="002D59B4"/>
    <w:rsid w:val="002E1E8C"/>
    <w:rsid w:val="002E26BE"/>
    <w:rsid w:val="00304DD8"/>
    <w:rsid w:val="00305C9D"/>
    <w:rsid w:val="00317AF2"/>
    <w:rsid w:val="00322793"/>
    <w:rsid w:val="00334FF9"/>
    <w:rsid w:val="0034305A"/>
    <w:rsid w:val="003461F3"/>
    <w:rsid w:val="0034708B"/>
    <w:rsid w:val="0034752E"/>
    <w:rsid w:val="003533CA"/>
    <w:rsid w:val="00370BEB"/>
    <w:rsid w:val="00370F41"/>
    <w:rsid w:val="003712C4"/>
    <w:rsid w:val="0037237F"/>
    <w:rsid w:val="003A0731"/>
    <w:rsid w:val="003A2EC7"/>
    <w:rsid w:val="003A5712"/>
    <w:rsid w:val="003C6991"/>
    <w:rsid w:val="003C6A58"/>
    <w:rsid w:val="003D1DCC"/>
    <w:rsid w:val="003D3E01"/>
    <w:rsid w:val="003E131D"/>
    <w:rsid w:val="003E23D3"/>
    <w:rsid w:val="003F2777"/>
    <w:rsid w:val="003F639C"/>
    <w:rsid w:val="00401705"/>
    <w:rsid w:val="00403D2B"/>
    <w:rsid w:val="004151A9"/>
    <w:rsid w:val="004170AA"/>
    <w:rsid w:val="00417BD0"/>
    <w:rsid w:val="00431CA3"/>
    <w:rsid w:val="00442E51"/>
    <w:rsid w:val="00443B3C"/>
    <w:rsid w:val="00445771"/>
    <w:rsid w:val="00450367"/>
    <w:rsid w:val="0045638F"/>
    <w:rsid w:val="00462C58"/>
    <w:rsid w:val="00480A86"/>
    <w:rsid w:val="00481165"/>
    <w:rsid w:val="004821CE"/>
    <w:rsid w:val="00490489"/>
    <w:rsid w:val="00496134"/>
    <w:rsid w:val="004A05DF"/>
    <w:rsid w:val="004A7AB6"/>
    <w:rsid w:val="004B3E82"/>
    <w:rsid w:val="004B6410"/>
    <w:rsid w:val="004D2C84"/>
    <w:rsid w:val="004D36E0"/>
    <w:rsid w:val="004E2EC3"/>
    <w:rsid w:val="004E63F3"/>
    <w:rsid w:val="005000F1"/>
    <w:rsid w:val="0050423B"/>
    <w:rsid w:val="00505FD9"/>
    <w:rsid w:val="00507932"/>
    <w:rsid w:val="005175B2"/>
    <w:rsid w:val="00530D6F"/>
    <w:rsid w:val="00555263"/>
    <w:rsid w:val="00557C82"/>
    <w:rsid w:val="0057232B"/>
    <w:rsid w:val="00575561"/>
    <w:rsid w:val="005860AD"/>
    <w:rsid w:val="0059310A"/>
    <w:rsid w:val="005A5568"/>
    <w:rsid w:val="005A691F"/>
    <w:rsid w:val="005A6AA2"/>
    <w:rsid w:val="005C0A77"/>
    <w:rsid w:val="005C4460"/>
    <w:rsid w:val="005D1A02"/>
    <w:rsid w:val="005D3516"/>
    <w:rsid w:val="005E6CFD"/>
    <w:rsid w:val="005F7580"/>
    <w:rsid w:val="00616436"/>
    <w:rsid w:val="00620DC8"/>
    <w:rsid w:val="00642E83"/>
    <w:rsid w:val="00672FAA"/>
    <w:rsid w:val="006E729E"/>
    <w:rsid w:val="006F0EC3"/>
    <w:rsid w:val="006F3FD9"/>
    <w:rsid w:val="006F44D1"/>
    <w:rsid w:val="006F49D5"/>
    <w:rsid w:val="007026AF"/>
    <w:rsid w:val="0070420D"/>
    <w:rsid w:val="00712B7B"/>
    <w:rsid w:val="00713713"/>
    <w:rsid w:val="00713E23"/>
    <w:rsid w:val="00726EE9"/>
    <w:rsid w:val="00774786"/>
    <w:rsid w:val="00790B51"/>
    <w:rsid w:val="007B13B5"/>
    <w:rsid w:val="007B3C91"/>
    <w:rsid w:val="007C60D6"/>
    <w:rsid w:val="007D1970"/>
    <w:rsid w:val="007D1B3A"/>
    <w:rsid w:val="007E7F8D"/>
    <w:rsid w:val="007F0088"/>
    <w:rsid w:val="007F320B"/>
    <w:rsid w:val="007F38CB"/>
    <w:rsid w:val="00814DED"/>
    <w:rsid w:val="00824EAF"/>
    <w:rsid w:val="00827F15"/>
    <w:rsid w:val="00834559"/>
    <w:rsid w:val="008417BA"/>
    <w:rsid w:val="008429D8"/>
    <w:rsid w:val="00853B27"/>
    <w:rsid w:val="0087365B"/>
    <w:rsid w:val="0089187C"/>
    <w:rsid w:val="008930EE"/>
    <w:rsid w:val="008B0ACD"/>
    <w:rsid w:val="008B5751"/>
    <w:rsid w:val="008C5C3A"/>
    <w:rsid w:val="008F3C42"/>
    <w:rsid w:val="0091322F"/>
    <w:rsid w:val="00915C12"/>
    <w:rsid w:val="00920BC8"/>
    <w:rsid w:val="00921D2A"/>
    <w:rsid w:val="00931276"/>
    <w:rsid w:val="00935DF3"/>
    <w:rsid w:val="00937562"/>
    <w:rsid w:val="00944B81"/>
    <w:rsid w:val="00961C84"/>
    <w:rsid w:val="00971351"/>
    <w:rsid w:val="0097200A"/>
    <w:rsid w:val="00976981"/>
    <w:rsid w:val="00984EDA"/>
    <w:rsid w:val="0099343D"/>
    <w:rsid w:val="00995650"/>
    <w:rsid w:val="009B60FA"/>
    <w:rsid w:val="009C0ACB"/>
    <w:rsid w:val="009D7B2E"/>
    <w:rsid w:val="009E2EA8"/>
    <w:rsid w:val="009E76DD"/>
    <w:rsid w:val="009F6D6A"/>
    <w:rsid w:val="00A17FD6"/>
    <w:rsid w:val="00A441E8"/>
    <w:rsid w:val="00A466ED"/>
    <w:rsid w:val="00A46D11"/>
    <w:rsid w:val="00A56828"/>
    <w:rsid w:val="00A608B6"/>
    <w:rsid w:val="00A66585"/>
    <w:rsid w:val="00A86914"/>
    <w:rsid w:val="00A9385F"/>
    <w:rsid w:val="00A94839"/>
    <w:rsid w:val="00AA5C59"/>
    <w:rsid w:val="00AA690A"/>
    <w:rsid w:val="00AB6683"/>
    <w:rsid w:val="00AC6D22"/>
    <w:rsid w:val="00AD0F67"/>
    <w:rsid w:val="00AD550E"/>
    <w:rsid w:val="00AE33EC"/>
    <w:rsid w:val="00AE4400"/>
    <w:rsid w:val="00AE7E86"/>
    <w:rsid w:val="00AF2D02"/>
    <w:rsid w:val="00B16988"/>
    <w:rsid w:val="00B17992"/>
    <w:rsid w:val="00B64189"/>
    <w:rsid w:val="00B66F8D"/>
    <w:rsid w:val="00B70D61"/>
    <w:rsid w:val="00B83B04"/>
    <w:rsid w:val="00BA16DB"/>
    <w:rsid w:val="00BA56BF"/>
    <w:rsid w:val="00BC2750"/>
    <w:rsid w:val="00BC6E4E"/>
    <w:rsid w:val="00BC75BD"/>
    <w:rsid w:val="00BD541D"/>
    <w:rsid w:val="00BE50D4"/>
    <w:rsid w:val="00C110D8"/>
    <w:rsid w:val="00C11B31"/>
    <w:rsid w:val="00C25530"/>
    <w:rsid w:val="00C265D2"/>
    <w:rsid w:val="00C26BED"/>
    <w:rsid w:val="00C275FB"/>
    <w:rsid w:val="00C30171"/>
    <w:rsid w:val="00C338CE"/>
    <w:rsid w:val="00C37FC9"/>
    <w:rsid w:val="00C4125A"/>
    <w:rsid w:val="00C46A6F"/>
    <w:rsid w:val="00C5467F"/>
    <w:rsid w:val="00C54CCF"/>
    <w:rsid w:val="00C66D01"/>
    <w:rsid w:val="00C776DC"/>
    <w:rsid w:val="00C819A4"/>
    <w:rsid w:val="00C86FF4"/>
    <w:rsid w:val="00C91376"/>
    <w:rsid w:val="00C939AE"/>
    <w:rsid w:val="00C97645"/>
    <w:rsid w:val="00CA1718"/>
    <w:rsid w:val="00CA2495"/>
    <w:rsid w:val="00CA5785"/>
    <w:rsid w:val="00CA6FA4"/>
    <w:rsid w:val="00CB1DE5"/>
    <w:rsid w:val="00CC03FB"/>
    <w:rsid w:val="00CC374F"/>
    <w:rsid w:val="00CD1D26"/>
    <w:rsid w:val="00CD370F"/>
    <w:rsid w:val="00CE02B1"/>
    <w:rsid w:val="00CF32DA"/>
    <w:rsid w:val="00D014E9"/>
    <w:rsid w:val="00D02C85"/>
    <w:rsid w:val="00D10E8A"/>
    <w:rsid w:val="00D13B55"/>
    <w:rsid w:val="00D15021"/>
    <w:rsid w:val="00D21135"/>
    <w:rsid w:val="00D559B7"/>
    <w:rsid w:val="00D67899"/>
    <w:rsid w:val="00D73493"/>
    <w:rsid w:val="00D761F4"/>
    <w:rsid w:val="00D813C6"/>
    <w:rsid w:val="00D832EE"/>
    <w:rsid w:val="00D83E75"/>
    <w:rsid w:val="00DD0DEB"/>
    <w:rsid w:val="00DE1C34"/>
    <w:rsid w:val="00DE45E9"/>
    <w:rsid w:val="00DE52F9"/>
    <w:rsid w:val="00DF19C2"/>
    <w:rsid w:val="00DF24AA"/>
    <w:rsid w:val="00DF30C7"/>
    <w:rsid w:val="00E0287B"/>
    <w:rsid w:val="00E07B4B"/>
    <w:rsid w:val="00E13A8F"/>
    <w:rsid w:val="00E14004"/>
    <w:rsid w:val="00E21965"/>
    <w:rsid w:val="00E320D9"/>
    <w:rsid w:val="00E37458"/>
    <w:rsid w:val="00E419ED"/>
    <w:rsid w:val="00E44DED"/>
    <w:rsid w:val="00E46402"/>
    <w:rsid w:val="00E6672C"/>
    <w:rsid w:val="00E73EB5"/>
    <w:rsid w:val="00E76A4E"/>
    <w:rsid w:val="00E76FF0"/>
    <w:rsid w:val="00E8004C"/>
    <w:rsid w:val="00E855E3"/>
    <w:rsid w:val="00E87708"/>
    <w:rsid w:val="00E9073F"/>
    <w:rsid w:val="00E9474F"/>
    <w:rsid w:val="00E96A52"/>
    <w:rsid w:val="00EC4F62"/>
    <w:rsid w:val="00ED1E6C"/>
    <w:rsid w:val="00ED3473"/>
    <w:rsid w:val="00ED56F8"/>
    <w:rsid w:val="00ED5BA5"/>
    <w:rsid w:val="00EE7B36"/>
    <w:rsid w:val="00F0344A"/>
    <w:rsid w:val="00F04C32"/>
    <w:rsid w:val="00F312A0"/>
    <w:rsid w:val="00F40B5C"/>
    <w:rsid w:val="00F40D47"/>
    <w:rsid w:val="00F43BAD"/>
    <w:rsid w:val="00F45CB6"/>
    <w:rsid w:val="00F52215"/>
    <w:rsid w:val="00F533C7"/>
    <w:rsid w:val="00F56F28"/>
    <w:rsid w:val="00F948B3"/>
    <w:rsid w:val="00FC2F63"/>
    <w:rsid w:val="00FC3575"/>
    <w:rsid w:val="00FC55C8"/>
    <w:rsid w:val="00FD41C8"/>
    <w:rsid w:val="00FE4947"/>
    <w:rsid w:val="00FF0B2E"/>
    <w:rsid w:val="00FF5EBB"/>
    <w:rsid w:val="019E0FF9"/>
    <w:rsid w:val="01FB342B"/>
    <w:rsid w:val="024A1C79"/>
    <w:rsid w:val="04500A4C"/>
    <w:rsid w:val="0487461F"/>
    <w:rsid w:val="04A0FCDD"/>
    <w:rsid w:val="04DA7227"/>
    <w:rsid w:val="050F5414"/>
    <w:rsid w:val="053B7D70"/>
    <w:rsid w:val="0546E4E4"/>
    <w:rsid w:val="06C66BB7"/>
    <w:rsid w:val="06EBD1ED"/>
    <w:rsid w:val="07E73DB1"/>
    <w:rsid w:val="0831600D"/>
    <w:rsid w:val="08511BF9"/>
    <w:rsid w:val="0AEE2D9A"/>
    <w:rsid w:val="0B8328F8"/>
    <w:rsid w:val="0C34E69B"/>
    <w:rsid w:val="0C9AE510"/>
    <w:rsid w:val="0D88C44C"/>
    <w:rsid w:val="0DA46337"/>
    <w:rsid w:val="0E90B436"/>
    <w:rsid w:val="0EECB977"/>
    <w:rsid w:val="0FC03003"/>
    <w:rsid w:val="128CF783"/>
    <w:rsid w:val="14254B37"/>
    <w:rsid w:val="14CBCC08"/>
    <w:rsid w:val="1599B9E8"/>
    <w:rsid w:val="16A0DC17"/>
    <w:rsid w:val="17358A49"/>
    <w:rsid w:val="174ABA62"/>
    <w:rsid w:val="18343536"/>
    <w:rsid w:val="183BEEB0"/>
    <w:rsid w:val="187C597A"/>
    <w:rsid w:val="18D85EE6"/>
    <w:rsid w:val="193EA8D6"/>
    <w:rsid w:val="19AA1C5D"/>
    <w:rsid w:val="1AE1F48A"/>
    <w:rsid w:val="1B27C677"/>
    <w:rsid w:val="1C3B5F0F"/>
    <w:rsid w:val="1DAFFF99"/>
    <w:rsid w:val="1E357AB3"/>
    <w:rsid w:val="1EAD1FB9"/>
    <w:rsid w:val="1F114DBE"/>
    <w:rsid w:val="20742549"/>
    <w:rsid w:val="213B8150"/>
    <w:rsid w:val="22132DBD"/>
    <w:rsid w:val="23425F77"/>
    <w:rsid w:val="241B7997"/>
    <w:rsid w:val="245F8F3C"/>
    <w:rsid w:val="25185415"/>
    <w:rsid w:val="256D1CFF"/>
    <w:rsid w:val="262DC476"/>
    <w:rsid w:val="264FA0C8"/>
    <w:rsid w:val="2849E308"/>
    <w:rsid w:val="28904478"/>
    <w:rsid w:val="2895A1C0"/>
    <w:rsid w:val="2A04C7A8"/>
    <w:rsid w:val="2A7CE95A"/>
    <w:rsid w:val="2A81C569"/>
    <w:rsid w:val="2B9BBB01"/>
    <w:rsid w:val="2C3A0C4D"/>
    <w:rsid w:val="2DAB4C74"/>
    <w:rsid w:val="31C3E8D2"/>
    <w:rsid w:val="320271CA"/>
    <w:rsid w:val="32190AD1"/>
    <w:rsid w:val="33312F16"/>
    <w:rsid w:val="333E0CBD"/>
    <w:rsid w:val="3377B99C"/>
    <w:rsid w:val="34022B3F"/>
    <w:rsid w:val="34570836"/>
    <w:rsid w:val="3483D296"/>
    <w:rsid w:val="371DFAA5"/>
    <w:rsid w:val="396F8D49"/>
    <w:rsid w:val="3AF83C12"/>
    <w:rsid w:val="3B72F15F"/>
    <w:rsid w:val="3BADD7ED"/>
    <w:rsid w:val="3C240829"/>
    <w:rsid w:val="3C6E0A0B"/>
    <w:rsid w:val="3D1BB9AA"/>
    <w:rsid w:val="3D943849"/>
    <w:rsid w:val="3F0AC2B8"/>
    <w:rsid w:val="3F0D697B"/>
    <w:rsid w:val="3F2ADC48"/>
    <w:rsid w:val="3FADAEEB"/>
    <w:rsid w:val="3FBABDAC"/>
    <w:rsid w:val="40080615"/>
    <w:rsid w:val="42698DD4"/>
    <w:rsid w:val="4483E071"/>
    <w:rsid w:val="44998C08"/>
    <w:rsid w:val="45BC9597"/>
    <w:rsid w:val="45D5787B"/>
    <w:rsid w:val="461629DA"/>
    <w:rsid w:val="46B12193"/>
    <w:rsid w:val="46E83325"/>
    <w:rsid w:val="4883C6B8"/>
    <w:rsid w:val="4A23928C"/>
    <w:rsid w:val="4AA6C485"/>
    <w:rsid w:val="4AA96910"/>
    <w:rsid w:val="4AD21B7A"/>
    <w:rsid w:val="4D383462"/>
    <w:rsid w:val="4D3BCAD8"/>
    <w:rsid w:val="4DE5D0BF"/>
    <w:rsid w:val="4E0DCB6B"/>
    <w:rsid w:val="4E1BE8B8"/>
    <w:rsid w:val="4EE0E839"/>
    <w:rsid w:val="4F6ABF31"/>
    <w:rsid w:val="4FA8EEE3"/>
    <w:rsid w:val="501E86C7"/>
    <w:rsid w:val="5038E784"/>
    <w:rsid w:val="50D4C0BE"/>
    <w:rsid w:val="523D18BF"/>
    <w:rsid w:val="524741E3"/>
    <w:rsid w:val="52EF59DB"/>
    <w:rsid w:val="53B7F357"/>
    <w:rsid w:val="54381140"/>
    <w:rsid w:val="548B2A3C"/>
    <w:rsid w:val="5495825D"/>
    <w:rsid w:val="5519120E"/>
    <w:rsid w:val="5596AF8A"/>
    <w:rsid w:val="55B72019"/>
    <w:rsid w:val="565DA292"/>
    <w:rsid w:val="56886BFE"/>
    <w:rsid w:val="5691B14A"/>
    <w:rsid w:val="56E01B12"/>
    <w:rsid w:val="575F2A9C"/>
    <w:rsid w:val="586F63D3"/>
    <w:rsid w:val="58DE7329"/>
    <w:rsid w:val="59ED4D7A"/>
    <w:rsid w:val="5B6B9BD7"/>
    <w:rsid w:val="5B6DB767"/>
    <w:rsid w:val="5B730979"/>
    <w:rsid w:val="5C25FDB1"/>
    <w:rsid w:val="5CA36072"/>
    <w:rsid w:val="5CAB71EC"/>
    <w:rsid w:val="5CDFA9B0"/>
    <w:rsid w:val="5CF1532A"/>
    <w:rsid w:val="5D3D2D8F"/>
    <w:rsid w:val="5DB41611"/>
    <w:rsid w:val="5DF0752E"/>
    <w:rsid w:val="5F6E97BF"/>
    <w:rsid w:val="6016D862"/>
    <w:rsid w:val="623B4505"/>
    <w:rsid w:val="632BEAC6"/>
    <w:rsid w:val="63D7F7BF"/>
    <w:rsid w:val="652E1FB4"/>
    <w:rsid w:val="65C88DD0"/>
    <w:rsid w:val="65CA64E5"/>
    <w:rsid w:val="67B473B4"/>
    <w:rsid w:val="67C1F786"/>
    <w:rsid w:val="6AAF1A7A"/>
    <w:rsid w:val="6C3AF47D"/>
    <w:rsid w:val="6C619460"/>
    <w:rsid w:val="6CCA03CD"/>
    <w:rsid w:val="6CEA8930"/>
    <w:rsid w:val="6D046E88"/>
    <w:rsid w:val="6D2FD346"/>
    <w:rsid w:val="6D65B1A8"/>
    <w:rsid w:val="6D74CFA6"/>
    <w:rsid w:val="6E25C416"/>
    <w:rsid w:val="6E70A405"/>
    <w:rsid w:val="6F75A271"/>
    <w:rsid w:val="6FA6B191"/>
    <w:rsid w:val="709A5D6E"/>
    <w:rsid w:val="7144D7D1"/>
    <w:rsid w:val="71971174"/>
    <w:rsid w:val="7441386B"/>
    <w:rsid w:val="77356A62"/>
    <w:rsid w:val="77F690E2"/>
    <w:rsid w:val="791876ED"/>
    <w:rsid w:val="7A41DCA6"/>
    <w:rsid w:val="7A5E203C"/>
    <w:rsid w:val="7A73B630"/>
    <w:rsid w:val="7AE1B500"/>
    <w:rsid w:val="7C1B44CE"/>
    <w:rsid w:val="7CE116BF"/>
    <w:rsid w:val="7D251FF3"/>
    <w:rsid w:val="7E5506C5"/>
    <w:rsid w:val="7EC56EFA"/>
    <w:rsid w:val="7EF954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5EE3F"/>
  <w15:chartTrackingRefBased/>
  <w15:docId w15:val="{153C7EDE-FC1C-4F6D-960F-757C915A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6A5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A58"/>
    <w:pPr>
      <w:tabs>
        <w:tab w:val="center" w:pos="4513"/>
        <w:tab w:val="right" w:pos="9026"/>
      </w:tabs>
    </w:pPr>
    <w:rPr>
      <w:rFonts w:eastAsiaTheme="minorHAnsi"/>
      <w:lang w:val="en-US"/>
    </w:rPr>
  </w:style>
  <w:style w:type="character" w:customStyle="1" w:styleId="HeaderChar">
    <w:name w:val="Header Char"/>
    <w:basedOn w:val="DefaultParagraphFont"/>
    <w:link w:val="Header"/>
    <w:uiPriority w:val="99"/>
    <w:rsid w:val="003C6A58"/>
    <w:rPr>
      <w:sz w:val="24"/>
      <w:szCs w:val="24"/>
      <w:lang w:val="en-US"/>
    </w:rPr>
  </w:style>
  <w:style w:type="paragraph" w:styleId="Footer">
    <w:name w:val="footer"/>
    <w:basedOn w:val="Normal"/>
    <w:link w:val="FooterChar"/>
    <w:uiPriority w:val="99"/>
    <w:unhideWhenUsed/>
    <w:rsid w:val="003C6A58"/>
    <w:pPr>
      <w:tabs>
        <w:tab w:val="center" w:pos="4513"/>
        <w:tab w:val="right" w:pos="9026"/>
      </w:tabs>
    </w:pPr>
    <w:rPr>
      <w:rFonts w:eastAsiaTheme="minorHAnsi"/>
      <w:lang w:val="en-US"/>
    </w:rPr>
  </w:style>
  <w:style w:type="character" w:customStyle="1" w:styleId="FooterChar">
    <w:name w:val="Footer Char"/>
    <w:basedOn w:val="DefaultParagraphFont"/>
    <w:link w:val="Footer"/>
    <w:uiPriority w:val="99"/>
    <w:rsid w:val="003C6A58"/>
    <w:rPr>
      <w:sz w:val="24"/>
      <w:szCs w:val="24"/>
      <w:lang w:val="en-US"/>
    </w:rPr>
  </w:style>
  <w:style w:type="character" w:styleId="PageNumber">
    <w:name w:val="page number"/>
    <w:basedOn w:val="DefaultParagraphFont"/>
    <w:uiPriority w:val="99"/>
    <w:semiHidden/>
    <w:unhideWhenUsed/>
    <w:rsid w:val="003C6A58"/>
  </w:style>
  <w:style w:type="table" w:styleId="TableGrid">
    <w:name w:val="Table Grid"/>
    <w:basedOn w:val="TableNormal"/>
    <w:uiPriority w:val="39"/>
    <w:rsid w:val="003C6A5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CHeader">
    <w:name w:val="DTC_Header"/>
    <w:basedOn w:val="Normal"/>
    <w:qFormat/>
    <w:rsid w:val="003C6A58"/>
    <w:pPr>
      <w:spacing w:after="120" w:line="312" w:lineRule="exact"/>
    </w:pPr>
    <w:rPr>
      <w:b/>
      <w:color w:val="263460"/>
      <w:sz w:val="27"/>
      <w:szCs w:val="27"/>
    </w:rPr>
  </w:style>
  <w:style w:type="paragraph" w:customStyle="1" w:styleId="DTCSubHeader">
    <w:name w:val="DTC_SubHeader"/>
    <w:basedOn w:val="Normal"/>
    <w:qFormat/>
    <w:rsid w:val="003C6A58"/>
    <w:pPr>
      <w:spacing w:before="240" w:after="120"/>
    </w:pPr>
    <w:rPr>
      <w:b/>
      <w:noProof/>
      <w:color w:val="263460"/>
      <w:sz w:val="23"/>
      <w:szCs w:val="23"/>
      <w:lang w:eastAsia="en-GB"/>
    </w:rPr>
  </w:style>
  <w:style w:type="paragraph" w:customStyle="1" w:styleId="DTCTableSubHeader">
    <w:name w:val="DTC_Table_SubHeader"/>
    <w:basedOn w:val="Normal"/>
    <w:qFormat/>
    <w:rsid w:val="003C6A58"/>
    <w:pPr>
      <w:spacing w:before="40" w:after="120" w:line="228" w:lineRule="exact"/>
    </w:pPr>
    <w:rPr>
      <w:b/>
      <w:sz w:val="19"/>
      <w:szCs w:val="19"/>
    </w:rPr>
  </w:style>
  <w:style w:type="paragraph" w:customStyle="1" w:styleId="DTCBullets">
    <w:name w:val="DTC_Bullets"/>
    <w:basedOn w:val="ListParagraph"/>
    <w:autoRedefine/>
    <w:qFormat/>
    <w:rsid w:val="003E131D"/>
    <w:pPr>
      <w:numPr>
        <w:numId w:val="5"/>
      </w:numPr>
      <w:spacing w:before="120" w:after="120" w:line="228" w:lineRule="exact"/>
      <w:contextualSpacing w:val="0"/>
      <w:jc w:val="both"/>
    </w:pPr>
    <w:rPr>
      <w:sz w:val="19"/>
      <w:szCs w:val="19"/>
    </w:rPr>
  </w:style>
  <w:style w:type="paragraph" w:customStyle="1" w:styleId="DTCText">
    <w:name w:val="DTC_Text"/>
    <w:basedOn w:val="Normal"/>
    <w:qFormat/>
    <w:rsid w:val="003C6A58"/>
    <w:pPr>
      <w:spacing w:before="120" w:after="120" w:line="228" w:lineRule="exact"/>
      <w:jc w:val="both"/>
    </w:pPr>
    <w:rPr>
      <w:sz w:val="19"/>
      <w:szCs w:val="19"/>
    </w:rPr>
  </w:style>
  <w:style w:type="paragraph" w:customStyle="1" w:styleId="DTCTableColHeader">
    <w:name w:val="DTC_TableColHeader"/>
    <w:basedOn w:val="DTCSubHeader"/>
    <w:qFormat/>
    <w:rsid w:val="003C6A58"/>
    <w:pPr>
      <w:spacing w:before="80" w:after="80"/>
    </w:pPr>
    <w:rPr>
      <w:sz w:val="19"/>
      <w:szCs w:val="19"/>
    </w:rPr>
  </w:style>
  <w:style w:type="paragraph" w:customStyle="1" w:styleId="DTCTableRowHeader">
    <w:name w:val="DTC_TableRowHeader"/>
    <w:basedOn w:val="Normal"/>
    <w:qFormat/>
    <w:rsid w:val="003C6A58"/>
    <w:pPr>
      <w:spacing w:before="80" w:after="80"/>
    </w:pPr>
    <w:rPr>
      <w:b/>
      <w:noProof/>
      <w:color w:val="263460"/>
      <w:sz w:val="19"/>
      <w:szCs w:val="19"/>
      <w:lang w:eastAsia="en-GB"/>
    </w:rPr>
  </w:style>
  <w:style w:type="paragraph" w:customStyle="1" w:styleId="DTCSubBullets">
    <w:name w:val="DTC_SubBullets"/>
    <w:basedOn w:val="DTCBullets"/>
    <w:qFormat/>
    <w:rsid w:val="003C6A58"/>
    <w:pPr>
      <w:numPr>
        <w:ilvl w:val="1"/>
      </w:numPr>
      <w:spacing w:before="60" w:after="60"/>
      <w:ind w:left="595" w:hanging="170"/>
    </w:pPr>
  </w:style>
  <w:style w:type="paragraph" w:customStyle="1" w:styleId="DTCStrongBullet">
    <w:name w:val="DTC_StrongBullet"/>
    <w:basedOn w:val="DTCBullets"/>
    <w:qFormat/>
    <w:rsid w:val="003C6A58"/>
    <w:rPr>
      <w:b/>
    </w:rPr>
  </w:style>
  <w:style w:type="paragraph" w:customStyle="1" w:styleId="DTCStrongText">
    <w:name w:val="DTC_StrongText"/>
    <w:basedOn w:val="DTCText"/>
    <w:qFormat/>
    <w:rsid w:val="003C6A58"/>
    <w:rPr>
      <w:b/>
    </w:rPr>
  </w:style>
  <w:style w:type="paragraph" w:customStyle="1" w:styleId="DTCTableText">
    <w:name w:val="DTC_TableText"/>
    <w:basedOn w:val="DTCText"/>
    <w:qFormat/>
    <w:rsid w:val="003C6A58"/>
    <w:pPr>
      <w:spacing w:before="80" w:after="80"/>
    </w:pPr>
  </w:style>
  <w:style w:type="paragraph" w:styleId="ListParagraph">
    <w:name w:val="List Paragraph"/>
    <w:basedOn w:val="Normal"/>
    <w:uiPriority w:val="34"/>
    <w:qFormat/>
    <w:rsid w:val="003C6A58"/>
    <w:pPr>
      <w:ind w:left="720"/>
      <w:contextualSpacing/>
    </w:p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13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376"/>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429D8"/>
    <w:rPr>
      <w:b/>
      <w:bCs/>
    </w:rPr>
  </w:style>
  <w:style w:type="character" w:customStyle="1" w:styleId="CommentSubjectChar">
    <w:name w:val="Comment Subject Char"/>
    <w:basedOn w:val="CommentTextChar"/>
    <w:link w:val="CommentSubject"/>
    <w:uiPriority w:val="99"/>
    <w:semiHidden/>
    <w:rsid w:val="008429D8"/>
    <w:rPr>
      <w:rFonts w:eastAsiaTheme="minorEastAsia"/>
      <w:b/>
      <w:bCs/>
      <w:sz w:val="20"/>
      <w:szCs w:val="20"/>
    </w:rPr>
  </w:style>
  <w:style w:type="character" w:customStyle="1" w:styleId="UnresolvedMention1">
    <w:name w:val="Unresolved Mention1"/>
    <w:basedOn w:val="DefaultParagraphFont"/>
    <w:uiPriority w:val="99"/>
    <w:unhideWhenUsed/>
    <w:rsid w:val="008429D8"/>
    <w:rPr>
      <w:color w:val="605E5C"/>
      <w:shd w:val="clear" w:color="auto" w:fill="E1DFDD"/>
    </w:rPr>
  </w:style>
  <w:style w:type="character" w:styleId="Hyperlink">
    <w:name w:val="Hyperlink"/>
    <w:basedOn w:val="DefaultParagraphFont"/>
    <w:uiPriority w:val="99"/>
    <w:unhideWhenUsed/>
    <w:rsid w:val="00713E23"/>
    <w:rPr>
      <w:color w:val="0000FF"/>
      <w:u w:val="single"/>
    </w:rPr>
  </w:style>
  <w:style w:type="character" w:styleId="UnresolvedMention">
    <w:name w:val="Unresolved Mention"/>
    <w:basedOn w:val="DefaultParagraphFont"/>
    <w:uiPriority w:val="99"/>
    <w:semiHidden/>
    <w:unhideWhenUsed/>
    <w:rsid w:val="00E14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xonsacademies-my.sharepoint.com/:w:/g/personal/jesmith_dixonsua_com/EbhzTCMztbBAncTHMAECRn8B6s0vQfY85ZngCJm_XFzdUw?e=aEsNY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xonsacademies.sharepoint.com/:w:/s/DUAStaffTeam/EdmWVP8e3CZKpeKg8st7-a8BgSADR5cUHbCzsgUqh3lY0w?e=EE2HF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xonsacademies-my.sharepoint.com/:w:/r/personal/jesmith_dixonsua_com/_layouts/15/doc2.aspx?sourcedoc=%7B91242CED-2ED0-4C01-9E62-0B79654F7310%7D&amp;file=Careers%20week%20C1.docx&amp;action=default&amp;mobileredirect=true&amp;DefaultItemOpen=1" TargetMode="External"/><Relationship Id="rId5" Type="http://schemas.openxmlformats.org/officeDocument/2006/relationships/styles" Target="styles.xml"/><Relationship Id="rId15" Type="http://schemas.openxmlformats.org/officeDocument/2006/relationships/hyperlink" Target="https://dixonsacademies.sharepoint.com/:f:/s/DUAStaffTeam-MiddleLeaders/Eqa0d8njsSZGjOhXqZIIfgQBaLml73nLX-JZWpv9S3xmYQ?e=pokIMt" TargetMode="External"/><Relationship Id="rId10" Type="http://schemas.openxmlformats.org/officeDocument/2006/relationships/hyperlink" Target="https://dixonsacademies-my.sharepoint.com/:w:/g/personal/jesmith_dixonsua_com/EaSqdymtUF5EouHh2-HA3GcBJ4quldZRK1LbAdIOZImEcQ?e=BCb3V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xonsacademies.sharepoint.com/:w:/s/DUAStaffTeam/EYMkgEpoyDFPpw-WOL9EyssBAed3SApIUXSYcTAEUq2lsw?e=8ygDK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9F50131407E4BB96FEB38E53A0E26" ma:contentTypeVersion="21" ma:contentTypeDescription="Create a new document." ma:contentTypeScope="" ma:versionID="45ac34b8472d70ec79e760b62a775d35">
  <xsd:schema xmlns:xsd="http://www.w3.org/2001/XMLSchema" xmlns:xs="http://www.w3.org/2001/XMLSchema" xmlns:p="http://schemas.microsoft.com/office/2006/metadata/properties" xmlns:ns2="18fe2d6c-0df0-45db-811d-fc008624a79f" xmlns:ns3="1ad6126b-2232-40d5-980a-379d6bf6430d" targetNamespace="http://schemas.microsoft.com/office/2006/metadata/properties" ma:root="true" ma:fieldsID="abf3b14b0c41349128787d8b46d280d6" ns2:_="" ns3:_="">
    <xsd:import namespace="18fe2d6c-0df0-45db-811d-fc008624a79f"/>
    <xsd:import namespace="1ad6126b-2232-40d5-980a-379d6bf643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e2d6c-0df0-45db-811d-fc008624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3b96d4-f1d9-4996-b9c2-0f0b546e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d6126b-2232-40d5-980a-379d6bf643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fc28de5-243f-49a2-a5e4-95c5cde5b680}" ma:internalName="TaxCatchAll" ma:showField="CatchAllData" ma:web="1ad6126b-2232-40d5-980a-379d6bf64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ad6126b-2232-40d5-980a-379d6bf6430d">
      <UserInfo>
        <DisplayName>L Rundle - Staff - DTC</DisplayName>
        <AccountId>51</AccountId>
        <AccountType/>
      </UserInfo>
      <UserInfo>
        <DisplayName>G Bowers - Staff - DTC</DisplayName>
        <AccountId>262</AccountId>
        <AccountType/>
      </UserInfo>
      <UserInfo>
        <DisplayName>L Jay - Staff - DTC</DisplayName>
        <AccountId>256</AccountId>
        <AccountType/>
      </UserInfo>
      <UserInfo>
        <DisplayName>N Shorten - Staff - DTC</DisplayName>
        <AccountId>263</AccountId>
        <AccountType/>
      </UserInfo>
      <UserInfo>
        <DisplayName>(Old email) Chloe Rousseau</DisplayName>
        <AccountId>65</AccountId>
        <AccountType/>
      </UserInfo>
      <UserInfo>
        <DisplayName>T Evans - Staff - DTC</DisplayName>
        <AccountId>270</AccountId>
        <AccountType/>
      </UserInfo>
    </SharedWithUsers>
    <TaxCatchAll xmlns="1ad6126b-2232-40d5-980a-379d6bf6430d" xsi:nil="true"/>
    <lcf76f155ced4ddcb4097134ff3c332f xmlns="18fe2d6c-0df0-45db-811d-fc008624a7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16931-D49E-4F1E-BA73-8390197DB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e2d6c-0df0-45db-811d-fc008624a79f"/>
    <ds:schemaRef ds:uri="1ad6126b-2232-40d5-980a-379d6bf64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7216D-894B-4D51-92D2-0840CC0E3950}">
  <ds:schemaRefs>
    <ds:schemaRef ds:uri="http://purl.org/dc/terms/"/>
    <ds:schemaRef ds:uri="http://schemas.openxmlformats.org/package/2006/metadata/core-properties"/>
    <ds:schemaRef ds:uri="18fe2d6c-0df0-45db-811d-fc008624a79f"/>
    <ds:schemaRef ds:uri="http://purl.org/dc/elements/1.1/"/>
    <ds:schemaRef ds:uri="http://purl.org/dc/dcmitype/"/>
    <ds:schemaRef ds:uri="http://schemas.microsoft.com/office/infopath/2007/PartnerControls"/>
    <ds:schemaRef ds:uri="http://schemas.microsoft.com/office/2006/documentManagement/types"/>
    <ds:schemaRef ds:uri="1ad6126b-2232-40d5-980a-379d6bf6430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033570B-CEBC-46D1-9E7D-B29C9B99F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1750</Words>
  <Characters>9978</Characters>
  <Application>Microsoft Office Word</Application>
  <DocSecurity>0</DocSecurity>
  <Lines>83</Lines>
  <Paragraphs>23</Paragraphs>
  <ScaleCrop>false</ScaleCrop>
  <Company>Dixons Academies Trust</Company>
  <LinksUpToDate>false</LinksUpToDate>
  <CharactersWithSpaces>11705</CharactersWithSpaces>
  <SharedDoc>false</SharedDoc>
  <HLinks>
    <vt:vector size="30" baseType="variant">
      <vt:variant>
        <vt:i4>196611</vt:i4>
      </vt:variant>
      <vt:variant>
        <vt:i4>12</vt:i4>
      </vt:variant>
      <vt:variant>
        <vt:i4>0</vt:i4>
      </vt:variant>
      <vt:variant>
        <vt:i4>5</vt:i4>
      </vt:variant>
      <vt:variant>
        <vt:lpwstr>https://dixonsacademies.sharepoint.com/:w:/s/DUAStaffTeam/EYMkgEpoyDFPpw-WOL9EyssBAed3SApIUXSYcTAEUq2lsw?e=8ygDKv</vt:lpwstr>
      </vt:variant>
      <vt:variant>
        <vt:lpwstr/>
      </vt:variant>
      <vt:variant>
        <vt:i4>4915317</vt:i4>
      </vt:variant>
      <vt:variant>
        <vt:i4>9</vt:i4>
      </vt:variant>
      <vt:variant>
        <vt:i4>0</vt:i4>
      </vt:variant>
      <vt:variant>
        <vt:i4>5</vt:i4>
      </vt:variant>
      <vt:variant>
        <vt:lpwstr>https://dixonsacademies-my.sharepoint.com/:w:/g/personal/jesmith_dixonsua_com/EbhzTCMztbBAncTHMAECRn8B6s0vQfY85ZngCJm_XFzdUw?e=aEsNYG</vt:lpwstr>
      </vt:variant>
      <vt:variant>
        <vt:lpwstr/>
      </vt:variant>
      <vt:variant>
        <vt:i4>1638471</vt:i4>
      </vt:variant>
      <vt:variant>
        <vt:i4>6</vt:i4>
      </vt:variant>
      <vt:variant>
        <vt:i4>0</vt:i4>
      </vt:variant>
      <vt:variant>
        <vt:i4>5</vt:i4>
      </vt:variant>
      <vt:variant>
        <vt:lpwstr>https://dixonsacademies.sharepoint.com/:w:/s/DUAStaffTeam/EdmWVP8e3CZKpeKg8st7-a8BgSADR5cUHbCzsgUqh3lY0w?e=EE2HF7</vt:lpwstr>
      </vt:variant>
      <vt:variant>
        <vt:lpwstr/>
      </vt:variant>
      <vt:variant>
        <vt:i4>917559</vt:i4>
      </vt:variant>
      <vt:variant>
        <vt:i4>3</vt:i4>
      </vt:variant>
      <vt:variant>
        <vt:i4>0</vt:i4>
      </vt:variant>
      <vt:variant>
        <vt:i4>5</vt:i4>
      </vt:variant>
      <vt:variant>
        <vt:lpwstr>https://dixonsacademies-my.sharepoint.com/:w:/r/personal/jesmith_dixonsua_com/_layouts/15/doc2.aspx?sourcedoc=%7B91242CED-2ED0-4C01-9E62-0B79654F7310%7D&amp;file=Careers%20week%20C1.docx&amp;action=default&amp;mobileredirect=true&amp;DefaultItemOpen=1</vt:lpwstr>
      </vt:variant>
      <vt:variant>
        <vt:lpwstr/>
      </vt:variant>
      <vt:variant>
        <vt:i4>7274620</vt:i4>
      </vt:variant>
      <vt:variant>
        <vt:i4>0</vt:i4>
      </vt:variant>
      <vt:variant>
        <vt:i4>0</vt:i4>
      </vt:variant>
      <vt:variant>
        <vt:i4>5</vt:i4>
      </vt:variant>
      <vt:variant>
        <vt:lpwstr>https://dixonsacademies-my.sharepoint.com/:w:/g/personal/jesmith_dixonsua_com/EaSqdymtUF5EouHh2-HA3GcBJ4quldZRK1LbAdIOZImEcQ?e=BCb3Vx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Smith - Staff - DTC</dc:creator>
  <cp:keywords/>
  <dc:description/>
  <cp:lastModifiedBy>Jennifer Smith - Staff - DUA</cp:lastModifiedBy>
  <cp:revision>2</cp:revision>
  <cp:lastPrinted>2022-09-03T01:32:00Z</cp:lastPrinted>
  <dcterms:created xsi:type="dcterms:W3CDTF">2025-12-11T15:57:00Z</dcterms:created>
  <dcterms:modified xsi:type="dcterms:W3CDTF">2025-12-11T15:57:00Z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0x0101002599F50131407E4BB96FEB38E53A0E26</vt:lpwstr>
  </property>
  <property fmtid="{D5CDD505-2E9C-101B-9397-08002B2CF9AE}" pid="3" name="MediaServiceImageTags">
    <vt:lpwstr/>
  </property>
  <property fmtid="{D5CDD505-2E9C-101B-9397-08002B2CF9AE}" pid="4" name="docLang">
    <vt:lpwstr>en</vt:lpwstr>
  </property>
</Properties>
</file>